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DF5" w:rsidRDefault="00126DF5" w:rsidP="00126DF5">
      <w:pPr>
        <w:spacing w:after="0" w:line="240" w:lineRule="auto"/>
        <w:jc w:val="center"/>
        <w:rPr>
          <w:rFonts w:ascii="Times New Roman" w:hAnsi="Times New Roman" w:cs="Times New Roman"/>
          <w:sz w:val="28"/>
          <w:szCs w:val="28"/>
          <w:lang w:val="be-BY"/>
        </w:rPr>
      </w:pPr>
      <w:r w:rsidRPr="00126DF5">
        <w:rPr>
          <w:rFonts w:ascii="Times New Roman" w:hAnsi="Times New Roman" w:cs="Times New Roman"/>
          <w:sz w:val="28"/>
          <w:szCs w:val="28"/>
          <w:lang w:val="be-BY"/>
        </w:rPr>
        <w:t xml:space="preserve">Гульня як эфектыўны сродак выхавання </w:t>
      </w:r>
    </w:p>
    <w:p w:rsidR="000E7F6F" w:rsidRPr="00126DF5" w:rsidRDefault="00126DF5" w:rsidP="00126DF5">
      <w:pPr>
        <w:spacing w:after="0" w:line="240" w:lineRule="auto"/>
        <w:jc w:val="center"/>
        <w:rPr>
          <w:rFonts w:ascii="Times New Roman" w:hAnsi="Times New Roman" w:cs="Times New Roman"/>
          <w:sz w:val="28"/>
          <w:szCs w:val="28"/>
          <w:lang w:val="be-BY"/>
        </w:rPr>
      </w:pPr>
      <w:r w:rsidRPr="00126DF5">
        <w:rPr>
          <w:rFonts w:ascii="Times New Roman" w:hAnsi="Times New Roman" w:cs="Times New Roman"/>
          <w:sz w:val="28"/>
          <w:szCs w:val="28"/>
          <w:lang w:val="be-BY"/>
        </w:rPr>
        <w:t>духоўна-маральных якасцей малодшых школьнікаў</w:t>
      </w:r>
    </w:p>
    <w:p w:rsidR="000E7F6F" w:rsidRPr="008E7F20" w:rsidRDefault="000E7F6F" w:rsidP="000E7F6F">
      <w:pPr>
        <w:spacing w:after="0" w:line="240" w:lineRule="auto"/>
        <w:rPr>
          <w:rFonts w:ascii="Times New Roman" w:hAnsi="Times New Roman" w:cs="Times New Roman"/>
          <w:b/>
          <w:sz w:val="28"/>
          <w:szCs w:val="28"/>
          <w:lang w:val="be-BY"/>
        </w:rPr>
      </w:pPr>
    </w:p>
    <w:p w:rsidR="000E7F6F" w:rsidRDefault="000E7F6F" w:rsidP="000E7F6F">
      <w:pPr>
        <w:spacing w:after="0" w:line="240" w:lineRule="auto"/>
        <w:ind w:firstLine="709"/>
        <w:jc w:val="both"/>
        <w:rPr>
          <w:rFonts w:ascii="Times New Roman" w:hAnsi="Times New Roman" w:cs="Times New Roman"/>
          <w:sz w:val="28"/>
          <w:szCs w:val="28"/>
          <w:lang w:val="be-BY"/>
        </w:rPr>
      </w:pPr>
      <w:proofErr w:type="spellStart"/>
      <w:r>
        <w:rPr>
          <w:rFonts w:ascii="Times New Roman" w:hAnsi="Times New Roman" w:cs="Times New Roman"/>
          <w:sz w:val="28"/>
          <w:szCs w:val="28"/>
        </w:rPr>
        <w:t>Напэ</w:t>
      </w:r>
      <w:proofErr w:type="spellEnd"/>
      <w:r>
        <w:rPr>
          <w:rFonts w:ascii="Times New Roman" w:hAnsi="Times New Roman" w:cs="Times New Roman"/>
          <w:sz w:val="28"/>
          <w:szCs w:val="28"/>
          <w:lang w:val="be-BY"/>
        </w:rPr>
        <w:t>ў</w:t>
      </w:r>
      <w:proofErr w:type="gramStart"/>
      <w:r>
        <w:rPr>
          <w:rFonts w:ascii="Times New Roman" w:hAnsi="Times New Roman" w:cs="Times New Roman"/>
          <w:sz w:val="28"/>
          <w:szCs w:val="28"/>
          <w:lang w:val="be-BY"/>
        </w:rPr>
        <w:t>на</w:t>
      </w:r>
      <w:proofErr w:type="gramEnd"/>
      <w:r>
        <w:rPr>
          <w:rFonts w:ascii="Times New Roman" w:hAnsi="Times New Roman" w:cs="Times New Roman"/>
          <w:sz w:val="28"/>
          <w:szCs w:val="28"/>
          <w:lang w:val="be-BY"/>
        </w:rPr>
        <w:t xml:space="preserve">, </w:t>
      </w:r>
      <w:proofErr w:type="gramStart"/>
      <w:r>
        <w:rPr>
          <w:rFonts w:ascii="Times New Roman" w:hAnsi="Times New Roman" w:cs="Times New Roman"/>
          <w:sz w:val="28"/>
          <w:szCs w:val="28"/>
          <w:lang w:val="be-BY"/>
        </w:rPr>
        <w:t>я</w:t>
      </w:r>
      <w:proofErr w:type="gramEnd"/>
      <w:r>
        <w:rPr>
          <w:rFonts w:ascii="Times New Roman" w:hAnsi="Times New Roman" w:cs="Times New Roman"/>
          <w:sz w:val="28"/>
          <w:szCs w:val="28"/>
          <w:lang w:val="be-BY"/>
        </w:rPr>
        <w:t xml:space="preserve"> не адкрыю Амерыку, калі скажу, што адна з галоўных праблем сучаснасці – гэта духоўны крызіс. Сёння цяжка выбраць ідэал, на які можна арыентавацца, цяжка распазнаць, дзе сапраўдная дабрыня, а дзе зло. Сапраўдныя духоўныя каштоўнасці падменьваюцца ілжывымі. Крызіс духоўнасці пазбаўляе сэнсу жыцця нашых нашчадкаў. Як жа раскрыць сэнс духоўных каштоўнасцей сучасным школьнікам? Як стварыць умовы для эфектыўнага засваення пачаткоўцамі асноў духоўна-маральнай культуры і  далучэння іх да гуманістычных, агульначалавечых каштоўнасцей?  Пошук адказаў на гэтыя пытанні прывёў мяне да гульні, якая з’яўляецца дзейнасцю, найбольш спрыяльнай для засваення малодшымі школьнікамі. У гульні дзеці атрымліваюць першыя ўрокі гуманістычных узаемаадносінаў:  аказаць дапамогу, падтрымку, не заставацца абыякавым, быць эмацыянальным; вучацца ўзаемадзейнічаць адзін з другім і  г.д.</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“Усе гульні, - як адзначае В.В.Зянькоўскі, - напоўнены сацыяльным зместам. Дзеці заўсёды гуляюць у “чалавека”, гульні служаць сродкам уваходу ў чалавечыя адносіны, ва ўсе неабходныя багацці сацыяльнага жыцця”. У гэтым і заключаецца галоўная значнасць і каштоўнасць у гуманістычным выхаванні.</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Што ж такое гульня? На мой погляд, адказ на гэта пытанне наступны. Найперш гульня - гэта жыццёва важнае запатрабаванне дзіцяці, якое пазнае свет.</w:t>
      </w:r>
    </w:p>
    <w:p w:rsidR="000E7F6F" w:rsidRPr="00CE145E"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Гульня – спосаб самасцвярджэння і самарэалізацыі дзяцей. Пагадзіцеся, што далёка не кожнаму  дзіцяці  розныя віды дзейнасці даюць актыўныя ролі. Гульні ж даступны ўсім, і гульня такім чынам дае магчымасць кожнаму паказаць сябе, самазацвердзіцца.</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Гульня – сродак стварэння і падтрымкі  станоўчага эмацыянальнага фону ў дзіцячым калектыве, яна стварае добры настрой, з’яўляецца своеасаблівай “школай радасці” для кожнага дзіцяці.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Гульня выконвае камунікатыўную  функцыю і вучыць дзяцей зносінам паміж сабой і дарослымі.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І, зрэшты, гульня можа змяніць адносіны чалавека да самаго сябе і </w:t>
      </w:r>
      <w:r w:rsidRPr="00E15611">
        <w:rPr>
          <w:rFonts w:ascii="Times New Roman" w:hAnsi="Times New Roman" w:cs="Times New Roman"/>
          <w:sz w:val="28"/>
          <w:szCs w:val="28"/>
          <w:lang w:val="be-BY"/>
        </w:rPr>
        <w:t xml:space="preserve">акружаючых, </w:t>
      </w:r>
      <w:r>
        <w:rPr>
          <w:rFonts w:ascii="Times New Roman" w:hAnsi="Times New Roman" w:cs="Times New Roman"/>
          <w:sz w:val="28"/>
          <w:szCs w:val="28"/>
          <w:lang w:val="be-BY"/>
        </w:rPr>
        <w:t xml:space="preserve">фарміруе культуру пачуццяў, садзейнічае фарміраванню станоўчых духоўна-маральных якасцей асобы.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Упэўнена, што база для фарміравання перакананняў закладваецца ў пачатковай школе. Гульня тут выступае эфектыўным сродкам. Яна дае магчымасць так арганізаваць выхаваўчае ўздзеянне, каб яно было яркім, уражлівым і даказвала правільнасць тых ці іншых палажэнняў, дзеянняў, а, магчыма, і ўсёй практыкі жыцця. Неабходна ўлічваць яшчэ адзін момант: малодшы школьнік многае лічыць пераканальным толькі таму, што пра гэта гаворыць дарослы, які для яго з’яўляецца аўтарытэтам. У гэтым выпадку вялікае ўздзеянне на фарміраванне перакананасці малодшых школьнікаў аказвае ярка выражаная пераканальнасць і асабісты прыклад педагога. Слова </w:t>
      </w:r>
      <w:r>
        <w:rPr>
          <w:rFonts w:ascii="Times New Roman" w:hAnsi="Times New Roman" w:cs="Times New Roman"/>
          <w:sz w:val="28"/>
          <w:szCs w:val="28"/>
          <w:lang w:val="be-BY"/>
        </w:rPr>
        <w:lastRenderedPageBreak/>
        <w:t>настаўніка павінна заўсёды папярэднічаць гульні, у неабходных выпадках суправаджаць увесь гульнёвы працэс або ісці адразу пасля гульні.</w:t>
      </w:r>
    </w:p>
    <w:p w:rsidR="000E7F6F" w:rsidRPr="001D0596" w:rsidRDefault="000E7F6F" w:rsidP="000E7F6F">
      <w:pPr>
        <w:spacing w:after="0" w:line="240" w:lineRule="auto"/>
        <w:ind w:firstLine="709"/>
        <w:jc w:val="both"/>
        <w:rPr>
          <w:rFonts w:ascii="Times New Roman" w:hAnsi="Times New Roman" w:cs="Times New Roman"/>
          <w:sz w:val="28"/>
          <w:szCs w:val="28"/>
          <w:lang w:val="be-BY"/>
        </w:rPr>
      </w:pPr>
      <w:r w:rsidRPr="001D0596">
        <w:rPr>
          <w:rFonts w:ascii="Times New Roman" w:hAnsi="Times New Roman" w:cs="Times New Roman"/>
          <w:sz w:val="28"/>
          <w:szCs w:val="28"/>
          <w:lang w:val="be-BY"/>
        </w:rPr>
        <w:t>Спынімся на гульнях, накіраваных на фарміраванне маральна-этычных перакананняў. Возьмем, напрыклад, гульні са словамі або тэкставымі карткамі.</w:t>
      </w:r>
    </w:p>
    <w:p w:rsidR="000E7F6F" w:rsidRDefault="000E7F6F" w:rsidP="000E7F6F">
      <w:pPr>
        <w:spacing w:after="0" w:line="240" w:lineRule="auto"/>
        <w:ind w:firstLine="709"/>
        <w:jc w:val="both"/>
        <w:rPr>
          <w:rFonts w:ascii="Times New Roman" w:hAnsi="Times New Roman" w:cs="Times New Roman"/>
          <w:sz w:val="28"/>
          <w:szCs w:val="28"/>
          <w:lang w:val="be-BY"/>
        </w:rPr>
      </w:pPr>
      <w:r w:rsidRPr="001D0596">
        <w:rPr>
          <w:rFonts w:ascii="Times New Roman" w:hAnsi="Times New Roman" w:cs="Times New Roman"/>
          <w:sz w:val="28"/>
          <w:szCs w:val="28"/>
          <w:lang w:val="be-BY"/>
        </w:rPr>
        <w:t>Дзецям раздаюцца кар</w:t>
      </w:r>
      <w:r>
        <w:rPr>
          <w:rFonts w:ascii="Times New Roman" w:hAnsi="Times New Roman" w:cs="Times New Roman"/>
          <w:sz w:val="28"/>
          <w:szCs w:val="28"/>
          <w:lang w:val="be-BY"/>
        </w:rPr>
        <w:t>ткі з тэкстам або  асобным словам, словазлучэннем. Калі тэкст не дапісаны, прапаную яго прадоўжыць, а па закончанай фразе выказаць сваё меркаванне.</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Напрыклад, картка з недапісанай фразай “Я іду і бачу: маленькая дзяўчынка плача…” мае патрэбу ў дапаўненні. Змястоўных варыянтаў вельмі шмат, яны нараджаюцца падчас заняткаў з дзецьмі.</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Яшчэ нам падабаецца гуляць у </w:t>
      </w:r>
      <w:r w:rsidRPr="00D60E28">
        <w:rPr>
          <w:rFonts w:ascii="Times New Roman" w:hAnsi="Times New Roman" w:cs="Times New Roman"/>
          <w:b/>
          <w:sz w:val="28"/>
          <w:szCs w:val="28"/>
          <w:lang w:val="be-BY"/>
        </w:rPr>
        <w:t>“Чароўную бальніцу”</w:t>
      </w:r>
      <w:r>
        <w:rPr>
          <w:rFonts w:ascii="Times New Roman" w:hAnsi="Times New Roman" w:cs="Times New Roman"/>
          <w:sz w:val="28"/>
          <w:szCs w:val="28"/>
          <w:lang w:val="be-BY"/>
        </w:rPr>
        <w:t>. Прашу дзяцей уявіць, што яны – урачы чароўнай бальніцы, якая лечыць ад лені, хітрасці, сквапнасці, зайздрасці, злосці і г.д.</w:t>
      </w:r>
    </w:p>
    <w:p w:rsidR="00921B13" w:rsidRDefault="000E7F6F" w:rsidP="00921B13">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Дзеці выбіраюць па адной адмоўнай якасці і прыдумваюць рэцэпт і рэкамендацыі, як дапамагчы людзям пазбавіцца ад гэтай якасці. Ад вучняў можна ўчуць шмат цікавых меркаванняў. Во</w:t>
      </w:r>
      <w:r w:rsidR="00921B13">
        <w:rPr>
          <w:rFonts w:ascii="Times New Roman" w:hAnsi="Times New Roman" w:cs="Times New Roman"/>
          <w:sz w:val="28"/>
          <w:szCs w:val="28"/>
          <w:lang w:val="be-BY"/>
        </w:rPr>
        <w:t>сь, напрыклад,  рэцэпт добрага настарою</w:t>
      </w:r>
      <w:r>
        <w:rPr>
          <w:rFonts w:ascii="Times New Roman" w:hAnsi="Times New Roman" w:cs="Times New Roman"/>
          <w:sz w:val="28"/>
          <w:szCs w:val="28"/>
          <w:lang w:val="be-BY"/>
        </w:rPr>
        <w:t xml:space="preserve">, аўтарам якога з’яўляецца вучань 4 класа Коцяш Андрэй. </w:t>
      </w:r>
      <w:r w:rsidR="00921B13">
        <w:rPr>
          <w:rFonts w:ascii="Times New Roman" w:hAnsi="Times New Roman" w:cs="Times New Roman"/>
          <w:sz w:val="28"/>
          <w:szCs w:val="28"/>
          <w:lang w:val="be-BY"/>
        </w:rPr>
        <w:t>Вазьміце кожны дзень і ачысціце яго ад злосці, зайздрасці, абыякавасці. Дабаўце ў яго па лыжцы пазітыва, гумару, добрых учынкаў. Зверху ўсё гэта прысыпце ўсмешкай, ветлівымі словамі, кампліментамі. Упрыгожце гатовае блюда любоўю і дабрынёй.</w:t>
      </w:r>
    </w:p>
    <w:p w:rsidR="000E7F6F" w:rsidRDefault="000E7F6F" w:rsidP="00921B13">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Дарэчы, сваім рэцэптам Андрэй падзяліўся з бацькамі на бацькоўскім сходзе “Маральныя каштоўнасці нашай сям’і”.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Ці гульня </w:t>
      </w:r>
      <w:r w:rsidRPr="00D60E28">
        <w:rPr>
          <w:rFonts w:ascii="Times New Roman" w:hAnsi="Times New Roman" w:cs="Times New Roman"/>
          <w:b/>
          <w:sz w:val="28"/>
          <w:szCs w:val="28"/>
          <w:lang w:val="be-BY"/>
        </w:rPr>
        <w:t>“Пяшчотныя крокі”.</w:t>
      </w:r>
      <w:r>
        <w:rPr>
          <w:rFonts w:ascii="Times New Roman" w:hAnsi="Times New Roman" w:cs="Times New Roman"/>
          <w:sz w:val="28"/>
          <w:szCs w:val="28"/>
          <w:lang w:val="be-BY"/>
        </w:rPr>
        <w:t xml:space="preserve"> З групы дзяцей выбіраюцца два чалавекі. Дзеці становяцца адзін супраць другога на адлегласці 12 – 16 крокаў. Правілы гульні: крок можна зрабіць толькі тады, калі скажаш пяшчотнае слова. Можна задаць тэму: пяшчотныя словы для мамы; словы суцяшэння і інш.</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Падчас гульні </w:t>
      </w:r>
      <w:r w:rsidRPr="00D60E28">
        <w:rPr>
          <w:rFonts w:ascii="Times New Roman" w:hAnsi="Times New Roman" w:cs="Times New Roman"/>
          <w:b/>
          <w:sz w:val="28"/>
          <w:szCs w:val="28"/>
          <w:lang w:val="be-BY"/>
        </w:rPr>
        <w:t>“Калі ўсе будуць добрымі”</w:t>
      </w:r>
      <w:r>
        <w:rPr>
          <w:rFonts w:ascii="Times New Roman" w:hAnsi="Times New Roman" w:cs="Times New Roman"/>
          <w:sz w:val="28"/>
          <w:szCs w:val="28"/>
          <w:lang w:val="be-BY"/>
        </w:rPr>
        <w:t xml:space="preserve"> дзецям раздаюцца карткі з назвамі розных якасцей. Яны павінны, не называючы сваю якасць, расказаць аб тым, што зменіцца ў жыцці людзей, калі кожны будзе мець гэтую </w:t>
      </w:r>
      <w:r w:rsidR="00921B13">
        <w:rPr>
          <w:rFonts w:ascii="Times New Roman" w:hAnsi="Times New Roman" w:cs="Times New Roman"/>
          <w:sz w:val="28"/>
          <w:szCs w:val="28"/>
          <w:lang w:val="be-BY"/>
        </w:rPr>
        <w:t xml:space="preserve">якасць. Па гэтых расказах </w:t>
      </w:r>
      <w:r>
        <w:rPr>
          <w:rFonts w:ascii="Times New Roman" w:hAnsi="Times New Roman" w:cs="Times New Roman"/>
          <w:sz w:val="28"/>
          <w:szCs w:val="28"/>
          <w:lang w:val="be-BY"/>
        </w:rPr>
        <w:t xml:space="preserve"> дзеці павінны адгадаць, аб якіх якасцях ідзе гаворка.</w:t>
      </w:r>
    </w:p>
    <w:p w:rsidR="000E7F6F" w:rsidRDefault="000E7F6F" w:rsidP="000E7F6F">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Адна з любімых нашых гульняў – </w:t>
      </w:r>
      <w:r w:rsidRPr="00D60E28">
        <w:rPr>
          <w:rFonts w:ascii="Times New Roman" w:hAnsi="Times New Roman" w:cs="Times New Roman"/>
          <w:b/>
          <w:sz w:val="28"/>
          <w:szCs w:val="28"/>
          <w:lang w:val="be-BY"/>
        </w:rPr>
        <w:t>гульня “Чароўнае крэсла”.</w:t>
      </w:r>
      <w:r>
        <w:rPr>
          <w:rFonts w:ascii="Times New Roman" w:hAnsi="Times New Roman" w:cs="Times New Roman"/>
          <w:sz w:val="28"/>
          <w:szCs w:val="28"/>
          <w:lang w:val="be-BY"/>
        </w:rPr>
        <w:t xml:space="preserve"> Дзеці становяцца ў круг, у цэнтры якога размешчана крэсла. Дзеці ідуць па кругу і спяваюць:</w:t>
      </w:r>
    </w:p>
    <w:p w:rsidR="000E7F6F" w:rsidRDefault="000E7F6F" w:rsidP="000E7F6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Кто сегодня всех красивей?</w:t>
      </w:r>
    </w:p>
    <w:p w:rsidR="000E7F6F" w:rsidRDefault="000E7F6F" w:rsidP="000E7F6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Кто сегодня всех счастливей?</w:t>
      </w:r>
    </w:p>
    <w:p w:rsidR="000E7F6F" w:rsidRDefault="000E7F6F" w:rsidP="000E7F6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Поскорее появись!</w:t>
      </w:r>
    </w:p>
    <w:p w:rsidR="000E7F6F" w:rsidRDefault="000E7F6F" w:rsidP="000E7F6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На волшебный стул садись!</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Па чарзе дзеці сядаюць на чароўнае крэсла. Кожны па крузе павінен сказаць пра таго, хто сядзіць на крэсле, нешта добрае і прыемнае.</w:t>
      </w:r>
    </w:p>
    <w:p w:rsidR="000E7F6F" w:rsidRPr="00566185"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Перад гульнёй я гавару дзецям пра тое, што  чароўнае крэсла ўмее дарыць дз</w:t>
      </w:r>
      <w:r w:rsidR="00921B13">
        <w:rPr>
          <w:rFonts w:ascii="Times New Roman" w:hAnsi="Times New Roman" w:cs="Times New Roman"/>
          <w:sz w:val="28"/>
          <w:szCs w:val="28"/>
          <w:lang w:val="be-BY"/>
        </w:rPr>
        <w:t>ецям добрыя якасці і</w:t>
      </w:r>
      <w:r>
        <w:rPr>
          <w:rFonts w:ascii="Times New Roman" w:hAnsi="Times New Roman" w:cs="Times New Roman"/>
          <w:sz w:val="28"/>
          <w:szCs w:val="28"/>
          <w:lang w:val="be-BY"/>
        </w:rPr>
        <w:t xml:space="preserve"> забірае ў іх усе дрэннае. Але каб убачыць гэта, патрэбна глядзец</w:t>
      </w:r>
      <w:r w:rsidR="00921B13">
        <w:rPr>
          <w:rFonts w:ascii="Times New Roman" w:hAnsi="Times New Roman" w:cs="Times New Roman"/>
          <w:sz w:val="28"/>
          <w:szCs w:val="28"/>
          <w:lang w:val="be-BY"/>
        </w:rPr>
        <w:t>ь чароўнымі вачыма на таго, хто</w:t>
      </w:r>
      <w:r>
        <w:rPr>
          <w:rFonts w:ascii="Times New Roman" w:hAnsi="Times New Roman" w:cs="Times New Roman"/>
          <w:sz w:val="28"/>
          <w:szCs w:val="28"/>
          <w:lang w:val="be-BY"/>
        </w:rPr>
        <w:t xml:space="preserve"> сядзіць на чароўным крэсле.</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Асобае месца ў маёй педагагічнай практыцы займаюць гульні, якія ствараюцца самімі дз</w:t>
      </w:r>
      <w:r w:rsidR="00921B13">
        <w:rPr>
          <w:rFonts w:ascii="Times New Roman" w:hAnsi="Times New Roman" w:cs="Times New Roman"/>
          <w:sz w:val="28"/>
          <w:szCs w:val="28"/>
          <w:lang w:val="be-BY"/>
        </w:rPr>
        <w:t>ецьмі, так званыя сюжэтна-ролевыя гульні</w:t>
      </w:r>
      <w:r>
        <w:rPr>
          <w:rFonts w:ascii="Times New Roman" w:hAnsi="Times New Roman" w:cs="Times New Roman"/>
          <w:sz w:val="28"/>
          <w:szCs w:val="28"/>
          <w:lang w:val="be-BY"/>
        </w:rPr>
        <w:t xml:space="preserve">. У гэтых </w:t>
      </w:r>
      <w:r>
        <w:rPr>
          <w:rFonts w:ascii="Times New Roman" w:hAnsi="Times New Roman" w:cs="Times New Roman"/>
          <w:sz w:val="28"/>
          <w:szCs w:val="28"/>
          <w:lang w:val="be-BY"/>
        </w:rPr>
        <w:lastRenderedPageBreak/>
        <w:t xml:space="preserve">гульнях дзеці ўзнаўляюць у ролях усё тое, што бачаць вакол сябе ў жыцці і дзейнасці дарослых. Дзіця раскрываецца ў працэсе гульні, і назіранне за ім  </w:t>
      </w:r>
      <w:r w:rsidR="00921B13">
        <w:rPr>
          <w:rFonts w:ascii="Times New Roman" w:hAnsi="Times New Roman" w:cs="Times New Roman"/>
          <w:sz w:val="28"/>
          <w:szCs w:val="28"/>
          <w:lang w:val="be-BY"/>
        </w:rPr>
        <w:t>дапамагае педагогу</w:t>
      </w:r>
      <w:r>
        <w:rPr>
          <w:rFonts w:ascii="Times New Roman" w:hAnsi="Times New Roman" w:cs="Times New Roman"/>
          <w:sz w:val="28"/>
          <w:szCs w:val="28"/>
          <w:lang w:val="be-BY"/>
        </w:rPr>
        <w:t xml:space="preserve"> ўбачыць розныя рысы характару дзіцяці. Асноўны шлях выхавання ў </w:t>
      </w:r>
      <w:r w:rsidR="00921B13">
        <w:rPr>
          <w:rFonts w:ascii="Times New Roman" w:hAnsi="Times New Roman" w:cs="Times New Roman"/>
          <w:sz w:val="28"/>
          <w:szCs w:val="28"/>
          <w:lang w:val="be-BY"/>
        </w:rPr>
        <w:t xml:space="preserve">такой </w:t>
      </w:r>
      <w:r>
        <w:rPr>
          <w:rFonts w:ascii="Times New Roman" w:hAnsi="Times New Roman" w:cs="Times New Roman"/>
          <w:sz w:val="28"/>
          <w:szCs w:val="28"/>
          <w:lang w:val="be-BY"/>
        </w:rPr>
        <w:t xml:space="preserve">гульні – уплыў на яе змест, гэта значыць на выбар тэмы, развіццё сюжэта, размеркаванне ролей і на </w:t>
      </w:r>
      <w:r w:rsidRPr="0051599B">
        <w:rPr>
          <w:rFonts w:ascii="Times New Roman" w:hAnsi="Times New Roman" w:cs="Times New Roman"/>
          <w:sz w:val="28"/>
          <w:szCs w:val="28"/>
          <w:lang w:val="be-BY"/>
        </w:rPr>
        <w:t>рэалізацыю гульнёвых</w:t>
      </w:r>
      <w:r>
        <w:rPr>
          <w:rFonts w:ascii="Times New Roman" w:hAnsi="Times New Roman" w:cs="Times New Roman"/>
          <w:sz w:val="28"/>
          <w:szCs w:val="28"/>
          <w:lang w:val="be-BY"/>
        </w:rPr>
        <w:t xml:space="preserve"> вобразаў.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Прапаную ў </w:t>
      </w:r>
      <w:r w:rsidRPr="0051599B">
        <w:rPr>
          <w:rFonts w:ascii="Times New Roman" w:hAnsi="Times New Roman" w:cs="Times New Roman"/>
          <w:sz w:val="28"/>
          <w:szCs w:val="28"/>
          <w:lang w:val="be-BY"/>
        </w:rPr>
        <w:t>якасці прыклада</w:t>
      </w:r>
      <w:r>
        <w:rPr>
          <w:rFonts w:ascii="Times New Roman" w:hAnsi="Times New Roman" w:cs="Times New Roman"/>
          <w:sz w:val="28"/>
          <w:szCs w:val="28"/>
          <w:lang w:val="be-BY"/>
        </w:rPr>
        <w:t xml:space="preserve"> </w:t>
      </w:r>
      <w:r w:rsidRPr="0062553E">
        <w:rPr>
          <w:rFonts w:ascii="Times New Roman" w:hAnsi="Times New Roman" w:cs="Times New Roman"/>
          <w:b/>
          <w:sz w:val="28"/>
          <w:szCs w:val="28"/>
          <w:lang w:val="be-BY"/>
        </w:rPr>
        <w:t>гульню</w:t>
      </w:r>
      <w:r>
        <w:rPr>
          <w:rFonts w:ascii="Times New Roman" w:hAnsi="Times New Roman" w:cs="Times New Roman"/>
          <w:b/>
          <w:sz w:val="28"/>
          <w:szCs w:val="28"/>
          <w:lang w:val="be-BY"/>
        </w:rPr>
        <w:t xml:space="preserve"> “Парасон”</w:t>
      </w:r>
      <w:r w:rsidRPr="0062553E">
        <w:rPr>
          <w:rFonts w:ascii="Times New Roman" w:hAnsi="Times New Roman" w:cs="Times New Roman"/>
          <w:b/>
          <w:sz w:val="28"/>
          <w:szCs w:val="28"/>
          <w:lang w:val="be-BY"/>
        </w:rPr>
        <w:t>,</w:t>
      </w:r>
      <w:r>
        <w:rPr>
          <w:rFonts w:ascii="Times New Roman" w:hAnsi="Times New Roman" w:cs="Times New Roman"/>
          <w:sz w:val="28"/>
          <w:szCs w:val="28"/>
          <w:lang w:val="be-BY"/>
        </w:rPr>
        <w:t xml:space="preserve"> якая спрыяе фарміраванню культуры паводзін, з наступным сюжэтам: “Прыпынак аўтобуса. Ідзе моцны дождж. Ты стаіш пад парасонам. Побач – чалавек без парасона…” Сюжэт развіваецца ў розных варыянтах: “з парасонам дзяўчынка – без парасона хлопчык”, “з парасонам хлопчык – без парасона дзяўчынка”, “з парасонам дарослы – без парасона школьнік” і г.д..</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Пры арганізацыі гульні </w:t>
      </w:r>
      <w:r w:rsidRPr="00D60E28">
        <w:rPr>
          <w:rFonts w:ascii="Times New Roman" w:hAnsi="Times New Roman" w:cs="Times New Roman"/>
          <w:b/>
          <w:sz w:val="28"/>
          <w:szCs w:val="28"/>
          <w:lang w:val="be-BY"/>
        </w:rPr>
        <w:t>“На караблі”</w:t>
      </w:r>
      <w:r>
        <w:rPr>
          <w:rFonts w:ascii="Times New Roman" w:hAnsi="Times New Roman" w:cs="Times New Roman"/>
          <w:sz w:val="28"/>
          <w:szCs w:val="28"/>
          <w:lang w:val="be-BY"/>
        </w:rPr>
        <w:t xml:space="preserve"> дзялю вучняў на тры групы: матросы, капітаны, пасажыры. Затым прапаную група</w:t>
      </w:r>
      <w:r w:rsidR="00126DF5">
        <w:rPr>
          <w:rFonts w:ascii="Times New Roman" w:hAnsi="Times New Roman" w:cs="Times New Roman"/>
          <w:sz w:val="28"/>
          <w:szCs w:val="28"/>
          <w:lang w:val="be-BY"/>
        </w:rPr>
        <w:t>м</w:t>
      </w:r>
      <w:r>
        <w:rPr>
          <w:rFonts w:ascii="Times New Roman" w:hAnsi="Times New Roman" w:cs="Times New Roman"/>
          <w:sz w:val="28"/>
          <w:szCs w:val="28"/>
          <w:lang w:val="be-BY"/>
        </w:rPr>
        <w:t xml:space="preserve"> некалькі сітуацый: карабель натыкнуўся на падводны камень; капітан захварэў; у аднаго з пасажыраў прапала дзіця.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Кожная група павінна адказаць</w:t>
      </w:r>
      <w:r w:rsidR="00126DF5">
        <w:rPr>
          <w:rFonts w:ascii="Times New Roman" w:hAnsi="Times New Roman" w:cs="Times New Roman"/>
          <w:sz w:val="28"/>
          <w:szCs w:val="28"/>
          <w:lang w:val="be-BY"/>
        </w:rPr>
        <w:t>, а па магчымасці і паказаць</w:t>
      </w:r>
      <w:r>
        <w:rPr>
          <w:rFonts w:ascii="Times New Roman" w:hAnsi="Times New Roman" w:cs="Times New Roman"/>
          <w:sz w:val="28"/>
          <w:szCs w:val="28"/>
          <w:lang w:val="be-BY"/>
        </w:rPr>
        <w:t>,</w:t>
      </w:r>
      <w:r w:rsidR="00126DF5">
        <w:rPr>
          <w:rFonts w:ascii="Times New Roman" w:hAnsi="Times New Roman" w:cs="Times New Roman"/>
          <w:sz w:val="28"/>
          <w:szCs w:val="28"/>
          <w:lang w:val="be-BY"/>
        </w:rPr>
        <w:t xml:space="preserve"> як павінен паводзіць сябе ў тым ці іншым</w:t>
      </w:r>
      <w:r>
        <w:rPr>
          <w:rFonts w:ascii="Times New Roman" w:hAnsi="Times New Roman" w:cs="Times New Roman"/>
          <w:sz w:val="28"/>
          <w:szCs w:val="28"/>
          <w:lang w:val="be-BY"/>
        </w:rPr>
        <w:t xml:space="preserve"> выпадку капітан, матрос ці пасажыр карабля, каб на караблі не ўзнікла панікі.</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Асобна хачу спыніцца на гульнях, якія прызваны вучыць дзяцей пераадольваць канфлікты, узаемадзейнічаць з акружаючымі. З канфліктамі сутыкаемся пастаянна, і таму вельмі важна знаходзіць з іх выхад, які б задаволіў абодва канфліктуючыя бакі. Але каб зрабіць гэта, важна зразумець</w:t>
      </w:r>
      <w:r w:rsidR="00126DF5">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,што ўмець вырашаць канфлікты – гэта значыць мець гэта жаданне, умець прагназаваць далейшае развіццё аносін з другім чалавекам, аддаючы перавагу пры этым тому ці іншаму спосабу вырашэння канфліктаў. Гульня </w:t>
      </w:r>
      <w:r w:rsidRPr="00D60E28">
        <w:rPr>
          <w:rFonts w:ascii="Times New Roman" w:hAnsi="Times New Roman" w:cs="Times New Roman"/>
          <w:b/>
          <w:sz w:val="28"/>
          <w:szCs w:val="28"/>
          <w:lang w:val="be-BY"/>
        </w:rPr>
        <w:t>“Шпак”</w:t>
      </w:r>
      <w:r>
        <w:rPr>
          <w:rFonts w:ascii="Times New Roman" w:hAnsi="Times New Roman" w:cs="Times New Roman"/>
          <w:sz w:val="28"/>
          <w:szCs w:val="28"/>
          <w:lang w:val="be-BY"/>
        </w:rPr>
        <w:t xml:space="preserve"> дапамагае школьнікам пазітыўна, адэкватна і аптымальна, не наносячы псіхалагічных траўм другому, вырашаць канфлікты.</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Сюжэт гульні: у “шпакоўні” позняй восенню пасяляюцца тры “вераб’і”. “Вераб’і” павінны “абсталяваяць свой домік, абжыць” яго так, каб ім было добра і ўтульна жыць разам.</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Але прыйшла вясна, з цёплых краін вярнуліся дадому тры “шпакі”. Яны падляцелі да свайго доміка і ўбачылі, што ён заняты “вераб’ямі”.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Далей дзецям даецца магчымасць нейкі час дзейнічаць самастойна. Гульня заканчваецца, як толькі “вераб’і” і “шпакі” прыдуць да нейкага сумеснага рашэння: або “шпакі” выганяць “вераб’ёў” са шпакоўні; або дамаўляюцца жыць разам; або “шпакі” дапамагаюць “вераб’ям” знайсці другі домік і ўладкавацца там, а таксама дамовіцца, што зімой “вераб’і” могуць зноў яго заняць; або “шпакі” увогуле пакідаюць гэта месца; або другі варыянт. </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Тут важна зрабіць выснову, што ў канфлікце заўсёды неабходна ўбачыць і зразумець пазіцыю другога і шукаць спосаб вырашэння разам.</w:t>
      </w:r>
    </w:p>
    <w:p w:rsidR="000E7F6F"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Такім чынам, гульні, якія разгледжаны вышэй,  мадэліруюць жыццёвыя сітуацыі; ствараюць умовы для ўзаемадзеяння і ўзаемадапамогі;  адкрываюць прастору для фантазіі, імправізацыі; садзейнічаюць больш эфектыўнаму праяўленню тых станоўчых якасцей, якія ёсць у дзяцей. </w:t>
      </w:r>
    </w:p>
    <w:p w:rsidR="000E7F6F" w:rsidRPr="009D3E87" w:rsidRDefault="000E7F6F" w:rsidP="000E7F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Усё вышэйсказанае дазваляе зрабіць вынік, што гульня – гэта эфектыўны сродак выхавання малодшых школьнікаў у цэлым, іх духоўна-маральных якасцей у прыватнасці. Тым больш, што сёння з выхаваўчай практыкі знікаюць спадарожнікі дзяцінства: гульні, забавы, фантазія, мара, казка. А менавіта ў гульні, як сцвярджаў А.С.Макаранка, праяўляюцца і фарміруюцца дзеці-арганізатары. А тыя, хто гуляе, вучацца падпарадкоўвацца пэўным правілам, нормам паводзін, усталяваным у грамадстве.</w:t>
      </w:r>
      <w:bookmarkStart w:id="0" w:name="_GoBack"/>
      <w:bookmarkEnd w:id="0"/>
    </w:p>
    <w:p w:rsidR="001B1C4C" w:rsidRDefault="001B1C4C">
      <w:pPr>
        <w:rPr>
          <w:lang w:val="be-BY"/>
        </w:rPr>
      </w:pPr>
    </w:p>
    <w:p w:rsidR="008B6C71" w:rsidRPr="008B6C71" w:rsidRDefault="008B6C71" w:rsidP="008B6C71">
      <w:pPr>
        <w:shd w:val="clear" w:color="auto" w:fill="FFFFFF"/>
        <w:spacing w:after="150" w:line="240" w:lineRule="auto"/>
        <w:jc w:val="center"/>
        <w:rPr>
          <w:rFonts w:ascii="Times New Roman" w:eastAsia="Times New Roman" w:hAnsi="Times New Roman" w:cs="Times New Roman"/>
          <w:color w:val="000000"/>
          <w:sz w:val="28"/>
          <w:szCs w:val="28"/>
          <w:lang w:val="be-BY"/>
        </w:rPr>
      </w:pPr>
      <w:r w:rsidRPr="008B6C71">
        <w:rPr>
          <w:rFonts w:ascii="Times New Roman" w:eastAsia="Times New Roman" w:hAnsi="Times New Roman" w:cs="Times New Roman"/>
          <w:color w:val="000000"/>
          <w:sz w:val="28"/>
          <w:szCs w:val="28"/>
          <w:lang w:val="be-BY"/>
        </w:rPr>
        <w:t>Спіс выкарыстаных крыніц</w:t>
      </w:r>
    </w:p>
    <w:p w:rsidR="008B6C71" w:rsidRPr="008B6C71" w:rsidRDefault="00B55496" w:rsidP="008B6C71">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1663065</wp:posOffset>
            </wp:positionH>
            <wp:positionV relativeFrom="paragraph">
              <wp:posOffset>711835</wp:posOffset>
            </wp:positionV>
            <wp:extent cx="1724025" cy="1038225"/>
            <wp:effectExtent l="19050" t="0" r="9525" b="0"/>
            <wp:wrapTopAndBottom/>
            <wp:docPr id="3" name="Рисунок 3" descr="C:\Users\User\Desktop\Фото\изображение_viber_2023-02-27_12-17-00-843.jpg"/>
            <wp:cNvGraphicFramePr/>
            <a:graphic xmlns:a="http://schemas.openxmlformats.org/drawingml/2006/main">
              <a:graphicData uri="http://schemas.openxmlformats.org/drawingml/2006/picture">
                <pic:pic xmlns:pic="http://schemas.openxmlformats.org/drawingml/2006/picture">
                  <pic:nvPicPr>
                    <pic:cNvPr id="7" name="Picture 7" descr="C:\Users\User\Desktop\Фото\изображение_viber_2023-02-27_12-17-00-843.jpg"/>
                    <pic:cNvPicPr>
                      <a:picLocks noChangeAspect="1" noChangeArrowheads="1"/>
                    </pic:cNvPicPr>
                  </pic:nvPicPr>
                  <pic:blipFill>
                    <a:blip r:embed="rId5" cstate="print"/>
                    <a:srcRect/>
                    <a:stretch>
                      <a:fillRect/>
                    </a:stretch>
                  </pic:blipFill>
                  <pic:spPr bwMode="auto">
                    <a:xfrm>
                      <a:off x="0" y="0"/>
                      <a:ext cx="1724025" cy="1038225"/>
                    </a:xfrm>
                    <a:prstGeom prst="rect">
                      <a:avLst/>
                    </a:prstGeom>
                    <a:noFill/>
                  </pic:spPr>
                </pic:pic>
              </a:graphicData>
            </a:graphic>
          </wp:anchor>
        </w:drawing>
      </w:r>
      <w:r w:rsidR="00CE145E">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-89535</wp:posOffset>
            </wp:positionH>
            <wp:positionV relativeFrom="paragraph">
              <wp:posOffset>1921510</wp:posOffset>
            </wp:positionV>
            <wp:extent cx="1466850" cy="1019175"/>
            <wp:effectExtent l="19050" t="0" r="0" b="0"/>
            <wp:wrapTopAndBottom/>
            <wp:docPr id="7" name="Рисунок 6" descr="C:\Users\User\Desktop\Фото\изображение_viber_2023-02-27_12-17-29-366.jpg"/>
            <wp:cNvGraphicFramePr/>
            <a:graphic xmlns:a="http://schemas.openxmlformats.org/drawingml/2006/main">
              <a:graphicData uri="http://schemas.openxmlformats.org/drawingml/2006/picture">
                <pic:pic xmlns:pic="http://schemas.openxmlformats.org/drawingml/2006/picture">
                  <pic:nvPicPr>
                    <pic:cNvPr id="1032" name="Picture 8" descr="C:\Users\User\Desktop\Фото\изображение_viber_2023-02-27_12-17-29-366.jpg"/>
                    <pic:cNvPicPr>
                      <a:picLocks noChangeAspect="1" noChangeArrowheads="1"/>
                    </pic:cNvPicPr>
                  </pic:nvPicPr>
                  <pic:blipFill>
                    <a:blip r:embed="rId6" cstate="print"/>
                    <a:srcRect/>
                    <a:stretch>
                      <a:fillRect/>
                    </a:stretch>
                  </pic:blipFill>
                  <pic:spPr bwMode="auto">
                    <a:xfrm>
                      <a:off x="0" y="0"/>
                      <a:ext cx="1466850" cy="1019175"/>
                    </a:xfrm>
                    <a:prstGeom prst="rect">
                      <a:avLst/>
                    </a:prstGeom>
                    <a:noFill/>
                  </pic:spPr>
                </pic:pic>
              </a:graphicData>
            </a:graphic>
          </wp:anchor>
        </w:drawing>
      </w:r>
      <w:r w:rsidR="00CE145E">
        <w:rPr>
          <w:rFonts w:ascii="Times New Roman" w:eastAsia="Times New Roman" w:hAnsi="Times New Roman" w:cs="Times New Roman"/>
          <w:noProof/>
          <w:color w:val="000000"/>
          <w:sz w:val="28"/>
          <w:szCs w:val="28"/>
        </w:rPr>
        <w:drawing>
          <wp:anchor distT="0" distB="0" distL="114300" distR="114300" simplePos="0" relativeHeight="251660288" behindDoc="0" locked="0" layoutInCell="1" allowOverlap="1">
            <wp:simplePos x="0" y="0"/>
            <wp:positionH relativeFrom="column">
              <wp:posOffset>3491865</wp:posOffset>
            </wp:positionH>
            <wp:positionV relativeFrom="paragraph">
              <wp:posOffset>711835</wp:posOffset>
            </wp:positionV>
            <wp:extent cx="1581150" cy="1038225"/>
            <wp:effectExtent l="19050" t="0" r="0" b="0"/>
            <wp:wrapTopAndBottom/>
            <wp:docPr id="4" name="Рисунок 4" descr="C:\Users\User\Desktop\Фото\изображение_viber_2023-02-27_12-17-00-954.jpg"/>
            <wp:cNvGraphicFramePr/>
            <a:graphic xmlns:a="http://schemas.openxmlformats.org/drawingml/2006/main">
              <a:graphicData uri="http://schemas.openxmlformats.org/drawingml/2006/picture">
                <pic:pic xmlns:pic="http://schemas.openxmlformats.org/drawingml/2006/picture">
                  <pic:nvPicPr>
                    <pic:cNvPr id="5" name="Picture 5" descr="C:\Users\User\Desktop\Фото\изображение_viber_2023-02-27_12-17-00-954.jpg"/>
                    <pic:cNvPicPr>
                      <a:picLocks noChangeAspect="1" noChangeArrowheads="1"/>
                    </pic:cNvPicPr>
                  </pic:nvPicPr>
                  <pic:blipFill>
                    <a:blip r:embed="rId7" cstate="print"/>
                    <a:srcRect/>
                    <a:stretch>
                      <a:fillRect/>
                    </a:stretch>
                  </pic:blipFill>
                  <pic:spPr bwMode="auto">
                    <a:xfrm>
                      <a:off x="0" y="0"/>
                      <a:ext cx="1581150" cy="1038225"/>
                    </a:xfrm>
                    <a:prstGeom prst="rect">
                      <a:avLst/>
                    </a:prstGeom>
                    <a:noFill/>
                  </pic:spPr>
                </pic:pic>
              </a:graphicData>
            </a:graphic>
          </wp:anchor>
        </w:drawing>
      </w:r>
      <w:r w:rsidR="00CE145E">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-89535</wp:posOffset>
            </wp:positionH>
            <wp:positionV relativeFrom="paragraph">
              <wp:posOffset>711835</wp:posOffset>
            </wp:positionV>
            <wp:extent cx="1524000" cy="1038225"/>
            <wp:effectExtent l="19050" t="0" r="0" b="0"/>
            <wp:wrapTopAndBottom/>
            <wp:docPr id="1" name="Рисунок 1" descr="C:\Users\User\Desktop\Фото\изображение_viber_2023-02-27_12-17-29-305.jpg"/>
            <wp:cNvGraphicFramePr/>
            <a:graphic xmlns:a="http://schemas.openxmlformats.org/drawingml/2006/main">
              <a:graphicData uri="http://schemas.openxmlformats.org/drawingml/2006/picture">
                <pic:pic xmlns:pic="http://schemas.openxmlformats.org/drawingml/2006/picture">
                  <pic:nvPicPr>
                    <pic:cNvPr id="9" name="Picture 6" descr="C:\Users\User\Desktop\Фото\изображение_viber_2023-02-27_12-17-29-305.jpg"/>
                    <pic:cNvPicPr>
                      <a:picLocks noChangeAspect="1" noChangeArrowheads="1"/>
                    </pic:cNvPicPr>
                  </pic:nvPicPr>
                  <pic:blipFill>
                    <a:blip r:embed="rId8" cstate="print"/>
                    <a:srcRect/>
                    <a:stretch>
                      <a:fillRect/>
                    </a:stretch>
                  </pic:blipFill>
                  <pic:spPr bwMode="auto">
                    <a:xfrm>
                      <a:off x="0" y="0"/>
                      <a:ext cx="1524000" cy="1038225"/>
                    </a:xfrm>
                    <a:prstGeom prst="rect">
                      <a:avLst/>
                    </a:prstGeom>
                    <a:noFill/>
                  </pic:spPr>
                </pic:pic>
              </a:graphicData>
            </a:graphic>
          </wp:anchor>
        </w:drawing>
      </w:r>
      <w:r w:rsidR="008B6C71" w:rsidRPr="008B6C71">
        <w:rPr>
          <w:rFonts w:ascii="Times New Roman" w:eastAsia="Times New Roman" w:hAnsi="Times New Roman" w:cs="Times New Roman"/>
          <w:color w:val="000000"/>
          <w:sz w:val="28"/>
          <w:szCs w:val="28"/>
          <w:lang w:val="be-BY"/>
        </w:rPr>
        <w:t>1.</w:t>
      </w:r>
      <w:proofErr w:type="spellStart"/>
      <w:r w:rsidR="008B6C71" w:rsidRPr="008B6C71">
        <w:rPr>
          <w:rFonts w:ascii="Times New Roman" w:eastAsia="Times New Roman" w:hAnsi="Times New Roman" w:cs="Times New Roman"/>
          <w:color w:val="000000"/>
          <w:sz w:val="28"/>
          <w:szCs w:val="28"/>
        </w:rPr>
        <w:t>Трацевская</w:t>
      </w:r>
      <w:proofErr w:type="spellEnd"/>
      <w:r w:rsidR="008B6C71" w:rsidRPr="008B6C71">
        <w:rPr>
          <w:rFonts w:ascii="Times New Roman" w:eastAsia="Times New Roman" w:hAnsi="Times New Roman" w:cs="Times New Roman"/>
          <w:color w:val="000000"/>
          <w:sz w:val="28"/>
          <w:szCs w:val="28"/>
        </w:rPr>
        <w:t xml:space="preserve">, А.В. Гуманистическое воспитание младших школьников в игровой </w:t>
      </w:r>
      <w:proofErr w:type="spellStart"/>
      <w:r w:rsidR="008B6C71" w:rsidRPr="008B6C71">
        <w:rPr>
          <w:rFonts w:ascii="Times New Roman" w:eastAsia="Times New Roman" w:hAnsi="Times New Roman" w:cs="Times New Roman"/>
          <w:color w:val="000000"/>
          <w:sz w:val="28"/>
          <w:szCs w:val="28"/>
        </w:rPr>
        <w:t>деятельности:Учеб</w:t>
      </w:r>
      <w:proofErr w:type="spellEnd"/>
      <w:r w:rsidR="008B6C71" w:rsidRPr="008B6C71">
        <w:rPr>
          <w:rFonts w:ascii="Times New Roman" w:eastAsia="Times New Roman" w:hAnsi="Times New Roman" w:cs="Times New Roman"/>
          <w:color w:val="000000"/>
          <w:sz w:val="28"/>
          <w:szCs w:val="28"/>
        </w:rPr>
        <w:t xml:space="preserve">. пособие / </w:t>
      </w:r>
      <w:proofErr w:type="spellStart"/>
      <w:r w:rsidR="008B6C71" w:rsidRPr="008B6C71">
        <w:rPr>
          <w:rFonts w:ascii="Times New Roman" w:eastAsia="Times New Roman" w:hAnsi="Times New Roman" w:cs="Times New Roman"/>
          <w:color w:val="000000"/>
          <w:sz w:val="28"/>
          <w:szCs w:val="28"/>
        </w:rPr>
        <w:t>А.В.Трацевская</w:t>
      </w:r>
      <w:proofErr w:type="spellEnd"/>
      <w:r w:rsidR="008B6C71" w:rsidRPr="008B6C71">
        <w:rPr>
          <w:rFonts w:ascii="Times New Roman" w:eastAsia="Times New Roman" w:hAnsi="Times New Roman" w:cs="Times New Roman"/>
          <w:color w:val="000000"/>
          <w:sz w:val="28"/>
          <w:szCs w:val="28"/>
        </w:rPr>
        <w:t xml:space="preserve"> // Акад. </w:t>
      </w:r>
      <w:proofErr w:type="spellStart"/>
      <w:r w:rsidR="008B6C71" w:rsidRPr="008B6C71">
        <w:rPr>
          <w:rFonts w:ascii="Times New Roman" w:eastAsia="Times New Roman" w:hAnsi="Times New Roman" w:cs="Times New Roman"/>
          <w:color w:val="000000"/>
          <w:sz w:val="28"/>
          <w:szCs w:val="28"/>
        </w:rPr>
        <w:t>последиплом</w:t>
      </w:r>
      <w:proofErr w:type="spellEnd"/>
      <w:r w:rsidR="008B6C71" w:rsidRPr="008B6C71">
        <w:rPr>
          <w:rFonts w:ascii="Times New Roman" w:eastAsia="Times New Roman" w:hAnsi="Times New Roman" w:cs="Times New Roman"/>
          <w:color w:val="000000"/>
          <w:sz w:val="28"/>
          <w:szCs w:val="28"/>
        </w:rPr>
        <w:t>. образования. – Мн.,2004. – 72 с.</w:t>
      </w:r>
    </w:p>
    <w:p w:rsidR="00126DF5" w:rsidRDefault="00B55496" w:rsidP="008B6C71">
      <w:pPr>
        <w:shd w:val="clear" w:color="auto" w:fill="FFFFFF"/>
        <w:spacing w:after="150" w:line="240" w:lineRule="auto"/>
        <w:jc w:val="both"/>
        <w:rPr>
          <w:rFonts w:ascii="Times New Roman" w:eastAsia="Times New Roman" w:hAnsi="Times New Roman" w:cs="Times New Roman"/>
          <w:color w:val="000000"/>
          <w:sz w:val="28"/>
          <w:szCs w:val="28"/>
          <w:lang w:val="be-BY"/>
        </w:rPr>
      </w:pPr>
      <w:r w:rsidRPr="00B55496">
        <w:rPr>
          <w:rFonts w:ascii="Times New Roman" w:eastAsia="Times New Roman" w:hAnsi="Times New Roman" w:cs="Times New Roman"/>
          <w:noProof/>
          <w:color w:val="000000"/>
          <w:sz w:val="28"/>
          <w:szCs w:val="28"/>
        </w:rPr>
        <w:drawing>
          <wp:anchor distT="0" distB="0" distL="114300" distR="114300" simplePos="0" relativeHeight="251666432" behindDoc="0" locked="0" layoutInCell="1" allowOverlap="1">
            <wp:simplePos x="0" y="0"/>
            <wp:positionH relativeFrom="column">
              <wp:posOffset>2472690</wp:posOffset>
            </wp:positionH>
            <wp:positionV relativeFrom="paragraph">
              <wp:posOffset>3219450</wp:posOffset>
            </wp:positionV>
            <wp:extent cx="2038350" cy="1362075"/>
            <wp:effectExtent l="19050" t="0" r="0" b="0"/>
            <wp:wrapTopAndBottom/>
            <wp:docPr id="11" name="Рисунок 10" descr="C:\Users\User\Desktop\Фото\изображение_viber_2023-02-27_12-14-39-173.jpg"/>
            <wp:cNvGraphicFramePr/>
            <a:graphic xmlns:a="http://schemas.openxmlformats.org/drawingml/2006/main">
              <a:graphicData uri="http://schemas.openxmlformats.org/drawingml/2006/picture">
                <pic:pic xmlns:pic="http://schemas.openxmlformats.org/drawingml/2006/picture">
                  <pic:nvPicPr>
                    <pic:cNvPr id="3075" name="Picture 3" descr="C:\Users\User\Desktop\Фото\изображение_viber_2023-02-27_12-14-39-173.jpg"/>
                    <pic:cNvPicPr>
                      <a:picLocks noChangeAspect="1" noChangeArrowheads="1"/>
                    </pic:cNvPicPr>
                  </pic:nvPicPr>
                  <pic:blipFill>
                    <a:blip r:embed="rId9" cstate="print"/>
                    <a:srcRect/>
                    <a:stretch>
                      <a:fillRect/>
                    </a:stretch>
                  </pic:blipFill>
                  <pic:spPr bwMode="auto">
                    <a:xfrm>
                      <a:off x="0" y="0"/>
                      <a:ext cx="2038350" cy="1362075"/>
                    </a:xfrm>
                    <a:prstGeom prst="rect">
                      <a:avLst/>
                    </a:prstGeom>
                    <a:noFill/>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5408" behindDoc="0" locked="0" layoutInCell="1" allowOverlap="1">
            <wp:simplePos x="0" y="0"/>
            <wp:positionH relativeFrom="column">
              <wp:posOffset>-89535</wp:posOffset>
            </wp:positionH>
            <wp:positionV relativeFrom="paragraph">
              <wp:posOffset>3219450</wp:posOffset>
            </wp:positionV>
            <wp:extent cx="2200275" cy="1352550"/>
            <wp:effectExtent l="19050" t="0" r="9525" b="0"/>
            <wp:wrapTopAndBottom/>
            <wp:docPr id="10" name="Рисунок 9" descr="C:\Users\User\Desktop\Фото\изображение_viber_2023-02-27_12-14-39-299.jpg"/>
            <wp:cNvGraphicFramePr/>
            <a:graphic xmlns:a="http://schemas.openxmlformats.org/drawingml/2006/main">
              <a:graphicData uri="http://schemas.openxmlformats.org/drawingml/2006/picture">
                <pic:pic xmlns:pic="http://schemas.openxmlformats.org/drawingml/2006/picture">
                  <pic:nvPicPr>
                    <pic:cNvPr id="3074" name="Picture 2" descr="C:\Users\User\Desktop\Фото\изображение_viber_2023-02-27_12-14-39-299.jpg"/>
                    <pic:cNvPicPr>
                      <a:picLocks noChangeAspect="1" noChangeArrowheads="1"/>
                    </pic:cNvPicPr>
                  </pic:nvPicPr>
                  <pic:blipFill>
                    <a:blip r:embed="rId10" cstate="print"/>
                    <a:srcRect/>
                    <a:stretch>
                      <a:fillRect/>
                    </a:stretch>
                  </pic:blipFill>
                  <pic:spPr bwMode="auto">
                    <a:xfrm>
                      <a:off x="0" y="0"/>
                      <a:ext cx="2200275" cy="1352550"/>
                    </a:xfrm>
                    <a:prstGeom prst="rect">
                      <a:avLst/>
                    </a:prstGeom>
                    <a:noFill/>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1663065</wp:posOffset>
            </wp:positionH>
            <wp:positionV relativeFrom="paragraph">
              <wp:posOffset>1428750</wp:posOffset>
            </wp:positionV>
            <wp:extent cx="1352550" cy="1628775"/>
            <wp:effectExtent l="19050" t="0" r="0" b="0"/>
            <wp:wrapTopAndBottom/>
            <wp:docPr id="9" name="Рисунок 8" descr="C:\Users\User\Desktop\Фото\изображение_viber_2023-02-27_12-14-39-058.jpg"/>
            <wp:cNvGraphicFramePr/>
            <a:graphic xmlns:a="http://schemas.openxmlformats.org/drawingml/2006/main">
              <a:graphicData uri="http://schemas.openxmlformats.org/drawingml/2006/picture">
                <pic:pic xmlns:pic="http://schemas.openxmlformats.org/drawingml/2006/picture">
                  <pic:nvPicPr>
                    <pic:cNvPr id="2052" name="Picture 4" descr="C:\Users\User\Desktop\Фото\изображение_viber_2023-02-27_12-14-39-058.jpg"/>
                    <pic:cNvPicPr>
                      <a:picLocks noChangeAspect="1" noChangeArrowheads="1"/>
                    </pic:cNvPicPr>
                  </pic:nvPicPr>
                  <pic:blipFill>
                    <a:blip r:embed="rId11" cstate="print"/>
                    <a:srcRect/>
                    <a:stretch>
                      <a:fillRect/>
                    </a:stretch>
                  </pic:blipFill>
                  <pic:spPr bwMode="auto">
                    <a:xfrm>
                      <a:off x="0" y="0"/>
                      <a:ext cx="1352550" cy="1628775"/>
                    </a:xfrm>
                    <a:prstGeom prst="rect">
                      <a:avLst/>
                    </a:prstGeom>
                    <a:noFill/>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simplePos x="0" y="0"/>
            <wp:positionH relativeFrom="column">
              <wp:posOffset>-175260</wp:posOffset>
            </wp:positionH>
            <wp:positionV relativeFrom="paragraph">
              <wp:posOffset>1428750</wp:posOffset>
            </wp:positionV>
            <wp:extent cx="1581150" cy="1238250"/>
            <wp:effectExtent l="19050" t="0" r="0" b="0"/>
            <wp:wrapTopAndBottom/>
            <wp:docPr id="8" name="Рисунок 7" descr="C:\Users\User\Desktop\Фото\изображение_viber_2023-02-27_12-14-39-117.jpg"/>
            <wp:cNvGraphicFramePr/>
            <a:graphic xmlns:a="http://schemas.openxmlformats.org/drawingml/2006/main">
              <a:graphicData uri="http://schemas.openxmlformats.org/drawingml/2006/picture">
                <pic:pic xmlns:pic="http://schemas.openxmlformats.org/drawingml/2006/picture">
                  <pic:nvPicPr>
                    <pic:cNvPr id="2051" name="Picture 3" descr="C:\Users\User\Desktop\Фото\изображение_viber_2023-02-27_12-14-39-117.jpg"/>
                    <pic:cNvPicPr>
                      <a:picLocks noChangeAspect="1" noChangeArrowheads="1"/>
                    </pic:cNvPicPr>
                  </pic:nvPicPr>
                  <pic:blipFill>
                    <a:blip r:embed="rId12" cstate="print"/>
                    <a:srcRect/>
                    <a:stretch>
                      <a:fillRect/>
                    </a:stretch>
                  </pic:blipFill>
                  <pic:spPr bwMode="auto">
                    <a:xfrm>
                      <a:off x="0" y="0"/>
                      <a:ext cx="1581150" cy="1238250"/>
                    </a:xfrm>
                    <a:prstGeom prst="rect">
                      <a:avLst/>
                    </a:prstGeom>
                    <a:noFill/>
                  </pic:spPr>
                </pic:pic>
              </a:graphicData>
            </a:graphic>
          </wp:anchor>
        </w:drawing>
      </w:r>
      <w:r w:rsidR="00CE145E">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1663065</wp:posOffset>
            </wp:positionH>
            <wp:positionV relativeFrom="paragraph">
              <wp:posOffset>171450</wp:posOffset>
            </wp:positionV>
            <wp:extent cx="1543050" cy="1019175"/>
            <wp:effectExtent l="19050" t="0" r="0" b="0"/>
            <wp:wrapTopAndBottom/>
            <wp:docPr id="6" name="Рисунок 5" descr="C:\Users\User\Desktop\Фото\изображение_viber_2023-02-27_12-17-29-421.jpg"/>
            <wp:cNvGraphicFramePr/>
            <a:graphic xmlns:a="http://schemas.openxmlformats.org/drawingml/2006/main">
              <a:graphicData uri="http://schemas.openxmlformats.org/drawingml/2006/picture">
                <pic:pic xmlns:pic="http://schemas.openxmlformats.org/drawingml/2006/picture">
                  <pic:nvPicPr>
                    <pic:cNvPr id="1033" name="Picture 9" descr="C:\Users\User\Desktop\Фото\изображение_viber_2023-02-27_12-17-29-421.jpg"/>
                    <pic:cNvPicPr>
                      <a:picLocks noChangeAspect="1" noChangeArrowheads="1"/>
                    </pic:cNvPicPr>
                  </pic:nvPicPr>
                  <pic:blipFill>
                    <a:blip r:embed="rId13" cstate="print"/>
                    <a:srcRect/>
                    <a:stretch>
                      <a:fillRect/>
                    </a:stretch>
                  </pic:blipFill>
                  <pic:spPr bwMode="auto">
                    <a:xfrm>
                      <a:off x="0" y="0"/>
                      <a:ext cx="1543050" cy="1019175"/>
                    </a:xfrm>
                    <a:prstGeom prst="rect">
                      <a:avLst/>
                    </a:prstGeom>
                    <a:noFill/>
                  </pic:spPr>
                </pic:pic>
              </a:graphicData>
            </a:graphic>
          </wp:anchor>
        </w:drawing>
      </w:r>
    </w:p>
    <w:p w:rsidR="00CE145E" w:rsidRDefault="00CE145E" w:rsidP="008B6C71">
      <w:pPr>
        <w:shd w:val="clear" w:color="auto" w:fill="FFFFFF"/>
        <w:spacing w:after="150" w:line="240" w:lineRule="auto"/>
        <w:jc w:val="both"/>
        <w:rPr>
          <w:rFonts w:ascii="Times New Roman" w:eastAsia="Times New Roman" w:hAnsi="Times New Roman" w:cs="Times New Roman"/>
          <w:color w:val="000000"/>
          <w:sz w:val="28"/>
          <w:szCs w:val="28"/>
          <w:lang w:val="be-BY"/>
        </w:rPr>
      </w:pPr>
    </w:p>
    <w:p w:rsidR="00CE145E" w:rsidRDefault="00CE145E" w:rsidP="008B6C71">
      <w:pPr>
        <w:shd w:val="clear" w:color="auto" w:fill="FFFFFF"/>
        <w:spacing w:after="150" w:line="240" w:lineRule="auto"/>
        <w:jc w:val="both"/>
        <w:rPr>
          <w:rFonts w:ascii="Times New Roman" w:eastAsia="Times New Roman" w:hAnsi="Times New Roman" w:cs="Times New Roman"/>
          <w:color w:val="000000"/>
          <w:sz w:val="28"/>
          <w:szCs w:val="28"/>
          <w:lang w:val="be-BY"/>
        </w:rPr>
      </w:pPr>
    </w:p>
    <w:p w:rsidR="00CE145E" w:rsidRPr="00126DF5" w:rsidRDefault="00CE145E" w:rsidP="008B6C71">
      <w:pPr>
        <w:shd w:val="clear" w:color="auto" w:fill="FFFFFF"/>
        <w:spacing w:after="150" w:line="240" w:lineRule="auto"/>
        <w:jc w:val="both"/>
        <w:rPr>
          <w:rFonts w:ascii="Times New Roman" w:eastAsia="Times New Roman" w:hAnsi="Times New Roman" w:cs="Times New Roman"/>
          <w:color w:val="000000"/>
          <w:sz w:val="28"/>
          <w:szCs w:val="28"/>
          <w:lang w:val="be-BY"/>
        </w:rPr>
      </w:pPr>
    </w:p>
    <w:sectPr w:rsidR="00CE145E" w:rsidRPr="00126DF5" w:rsidSect="004C15A7">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D62E6"/>
    <w:multiLevelType w:val="multilevel"/>
    <w:tmpl w:val="C09A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7F6F"/>
    <w:rsid w:val="000E7F6F"/>
    <w:rsid w:val="00126DF5"/>
    <w:rsid w:val="001B1C4C"/>
    <w:rsid w:val="002F2878"/>
    <w:rsid w:val="005A7154"/>
    <w:rsid w:val="00653DF9"/>
    <w:rsid w:val="00660FCD"/>
    <w:rsid w:val="008B6C71"/>
    <w:rsid w:val="00921B13"/>
    <w:rsid w:val="00B55496"/>
    <w:rsid w:val="00CE14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F6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14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145E"/>
    <w:rPr>
      <w:rFonts w:ascii="Tahoma" w:eastAsiaTheme="minorEastAsia" w:hAnsi="Tahoma" w:cs="Tahoma"/>
      <w:sz w:val="16"/>
      <w:szCs w:val="16"/>
      <w:lang w:eastAsia="ru-RU"/>
    </w:rPr>
  </w:style>
  <w:style w:type="paragraph" w:styleId="a5">
    <w:name w:val="caption"/>
    <w:basedOn w:val="a"/>
    <w:next w:val="a"/>
    <w:uiPriority w:val="35"/>
    <w:unhideWhenUsed/>
    <w:qFormat/>
    <w:rsid w:val="00B5549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4248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1349</Words>
  <Characters>7692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3</cp:revision>
  <dcterms:created xsi:type="dcterms:W3CDTF">2023-03-06T08:15:00Z</dcterms:created>
  <dcterms:modified xsi:type="dcterms:W3CDTF">2023-03-08T20:55:00Z</dcterms:modified>
</cp:coreProperties>
</file>