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E2" w:rsidRPr="00707235" w:rsidRDefault="003D6BE2" w:rsidP="00A0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ОБУЧАЮЩЕГО И ВОСПИТАТЕЛЬНОГО ПОТЕНЦИАЛА ГОДА МИРА И СОЗИДАНИЯ С ПОМОЩЬЮ ЭКСКУРСИОННОЙ ДЕЯТЕЛЬНОСТИ</w:t>
      </w:r>
    </w:p>
    <w:p w:rsidR="003D6BE2" w:rsidRDefault="003D6BE2" w:rsidP="003D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BE2" w:rsidRPr="00707235" w:rsidRDefault="003D6BE2" w:rsidP="003D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BE2" w:rsidRPr="00707235" w:rsidRDefault="003D6BE2" w:rsidP="003D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 Яков Витальевич</w:t>
      </w:r>
    </w:p>
    <w:p w:rsidR="003D6BE2" w:rsidRPr="00707235" w:rsidRDefault="003D6BE2" w:rsidP="003D6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 и обществоведения </w:t>
      </w:r>
    </w:p>
    <w:p w:rsidR="003D6BE2" w:rsidRPr="00707235" w:rsidRDefault="00705F09" w:rsidP="003D6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B4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ударственное</w:t>
      </w:r>
      <w:r w:rsidR="00B4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</w:t>
      </w:r>
      <w:proofErr w:type="spellStart"/>
      <w:r w:rsidR="003D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Ворониновская</w:t>
      </w:r>
      <w:proofErr w:type="spellEnd"/>
      <w:r w:rsidR="003D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школа</w:t>
      </w:r>
      <w:r w:rsidR="003D6BE2" w:rsidRPr="007072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6BE2" w:rsidRPr="00707235" w:rsidRDefault="003D6BE2" w:rsidP="003D6BE2">
      <w:pPr>
        <w:widowControl w:val="0"/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(д. Воронино</w:t>
      </w:r>
      <w:r w:rsidRPr="00707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Быховский район, Могиле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 область, Республика</w:t>
      </w:r>
      <w:r w:rsidRPr="0070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Беларусь)</w:t>
      </w:r>
    </w:p>
    <w:p w:rsidR="003D6BE2" w:rsidRPr="00707235" w:rsidRDefault="00B24A1E" w:rsidP="003D6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hyperlink r:id="rId4" w:history="1">
        <w:r w:rsidR="003D6BE2" w:rsidRPr="00707235">
          <w:rPr>
            <w:rFonts w:ascii="Times New Roman" w:eastAsia="Times New Roman" w:hAnsi="Times New Roman" w:cs="Times New Roman"/>
            <w:color w:val="000000" w:themeColor="text1"/>
            <w:spacing w:val="-4"/>
            <w:sz w:val="28"/>
            <w:szCs w:val="28"/>
            <w:u w:val="single"/>
            <w:lang w:val="en-GB" w:eastAsia="ru-RU"/>
          </w:rPr>
          <w:t>zayts</w:t>
        </w:r>
        <w:r w:rsidR="003D6BE2" w:rsidRPr="00707235">
          <w:rPr>
            <w:rFonts w:ascii="Times New Roman" w:eastAsia="Times New Roman" w:hAnsi="Times New Roman" w:cs="Times New Roman"/>
            <w:color w:val="000000" w:themeColor="text1"/>
            <w:spacing w:val="-4"/>
            <w:sz w:val="28"/>
            <w:szCs w:val="28"/>
            <w:u w:val="single"/>
            <w:lang w:eastAsia="ru-RU"/>
          </w:rPr>
          <w:t>6@</w:t>
        </w:r>
        <w:r w:rsidR="003D6BE2" w:rsidRPr="00707235">
          <w:rPr>
            <w:rFonts w:ascii="Times New Roman" w:eastAsia="Times New Roman" w:hAnsi="Times New Roman" w:cs="Times New Roman"/>
            <w:color w:val="000000" w:themeColor="text1"/>
            <w:spacing w:val="-4"/>
            <w:sz w:val="28"/>
            <w:szCs w:val="28"/>
            <w:u w:val="single"/>
            <w:lang w:val="en-GB" w:eastAsia="ru-RU"/>
          </w:rPr>
          <w:t>rambler</w:t>
        </w:r>
        <w:r w:rsidR="003D6BE2" w:rsidRPr="00707235">
          <w:rPr>
            <w:rFonts w:ascii="Times New Roman" w:eastAsia="Times New Roman" w:hAnsi="Times New Roman" w:cs="Times New Roman"/>
            <w:color w:val="000000" w:themeColor="text1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="003D6BE2" w:rsidRPr="00707235">
          <w:rPr>
            <w:rFonts w:ascii="Times New Roman" w:eastAsia="Times New Roman" w:hAnsi="Times New Roman" w:cs="Times New Roman"/>
            <w:color w:val="000000" w:themeColor="text1"/>
            <w:spacing w:val="-4"/>
            <w:sz w:val="28"/>
            <w:szCs w:val="28"/>
            <w:u w:val="single"/>
            <w:lang w:val="en-GB" w:eastAsia="ru-RU"/>
          </w:rPr>
          <w:t>ru</w:t>
        </w:r>
        <w:proofErr w:type="spellEnd"/>
      </w:hyperlink>
    </w:p>
    <w:p w:rsidR="003D6BE2" w:rsidRPr="00707235" w:rsidRDefault="003D6BE2" w:rsidP="003D6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D6BE2" w:rsidRPr="00707235" w:rsidRDefault="003D6BE2" w:rsidP="003D6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Аннотация. </w:t>
      </w:r>
      <w:r w:rsidRPr="003D6BE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Проблемы в воспитании и обучении на современном этапе указывают нам на то, что необходимо внедрять новые формы работы. Экскурсионная деятельность явл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яется одной из этих новых форм. </w:t>
      </w:r>
      <w:r w:rsidRPr="003D6BE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Экскурсия как форма организации внеурочной </w:t>
      </w:r>
      <w:r w:rsidR="00C102AC" w:rsidRPr="003D6BE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деятельности </w:t>
      </w:r>
      <w:r w:rsidR="00C102A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учащихся</w:t>
      </w:r>
      <w:r w:rsidR="00B45F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D6BE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объединяет учебный процесс в школе с реальной жизнью.</w:t>
      </w:r>
    </w:p>
    <w:p w:rsidR="003D6BE2" w:rsidRPr="00707235" w:rsidRDefault="003D6BE2" w:rsidP="003D6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E45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Патриотическое воспитание молодого поколения в учреждениях образования реализуется в рамках образовательного процесса, являясь важной составляющей как воспитания, так и обучения. Оно пронизывает образовательный процесс не только в узком предметном значении, но и в более широком смысле, выступая </w:t>
      </w:r>
      <w:proofErr w:type="spellStart"/>
      <w:r w:rsidRPr="002E45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надпредметной</w:t>
      </w:r>
      <w:proofErr w:type="spellEnd"/>
      <w:r w:rsidRPr="002E45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областью деятельности учреждений образования.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 уверен</w:t>
      </w: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том, что экскурсионная деятельность в патриотическом воспитании занимает очень важное место.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Экскурсия – это форма воспитательной работы, которая поз</w:t>
      </w:r>
      <w:r w:rsidR="00B45F1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воляет организовать наблюдение за предметами, объектами</w:t>
      </w: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</w:t>
      </w:r>
      <w:r w:rsidR="00B45F1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явлениями</w:t>
      </w: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естественных условиях.</w:t>
      </w:r>
    </w:p>
    <w:p w:rsidR="00705F0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Цель</w:t>
      </w:r>
      <w:r w:rsidR="00705F0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создать условия для развития личности ребенка в процессе деятельности и общения (в т.</w:t>
      </w:r>
      <w:r w:rsidR="00705F0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ч. и формирование потребности в самообразовании и повышении культурного уровня).</w:t>
      </w:r>
    </w:p>
    <w:p w:rsidR="00A55BAF" w:rsidRDefault="00705F09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Задачи</w:t>
      </w:r>
      <w:r w:rsidR="00A55BAF" w:rsidRPr="002E45B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:</w:t>
      </w:r>
    </w:p>
    <w:p w:rsidR="008673E3" w:rsidRPr="002E45B5" w:rsidRDefault="008673E3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способствовать формированию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патриотизма национального создания</w:t>
      </w: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социальной, речевой, экологической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культуры</w:t>
      </w: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способствовать развитию нравственной личности средствами краеведения;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обеспечить условия для формирования и развития </w:t>
      </w:r>
      <w:r w:rsidR="008673E3"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 учебных</w:t>
      </w: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навыков;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способствовать расширению, углублению и систематизации предметных знаний;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способствовать решению образовательных и воспитательных задач данного образовательного учреждения;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содействовать формированию полной картины особенностей природы, хозяйства, жизни населения в разные исторические эпохи на территории своего края;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способствовать развитию личностных качеств, учащихся в деятельности, отвечающей их индивидуальным потребностям;</w:t>
      </w:r>
    </w:p>
    <w:p w:rsidR="00A55BAF" w:rsidRPr="00143621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потребность в исследовательской деятельности в выбранном учащимися направлении;</w:t>
      </w:r>
    </w:p>
    <w:p w:rsidR="00A55BAF" w:rsidRPr="00143621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творческому развитию и самовыражению учащихся в процессе общественно-полезной деятельности и общения;</w:t>
      </w:r>
    </w:p>
    <w:p w:rsidR="00A55BAF" w:rsidRPr="002E45B5" w:rsidRDefault="008673E3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помогает</w:t>
      </w:r>
      <w:r w:rsidR="00A55BAF"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формированию системы наглядного материала для обеспечения краеведческого принципа преподавания школьных предметов.</w:t>
      </w:r>
    </w:p>
    <w:p w:rsidR="00A55BAF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1C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Характеризуя туристическую и</w:t>
      </w:r>
      <w:r w:rsidR="00B45F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нфраструктуру Быховского района</w:t>
      </w:r>
      <w:r w:rsidRPr="00045F1C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 отметим, что за время действия Государственной программы развития туризма в Республике </w:t>
      </w:r>
      <w:hyperlink r:id="rId5" w:tooltip="Posts tagged with Беларусь" w:history="1">
        <w:r w:rsidRPr="00BB6ED5">
          <w:rPr>
            <w:rStyle w:val="a4"/>
            <w:rFonts w:ascii="Times New Roman" w:hAnsi="Times New Roman" w:cs="Times New Roman"/>
            <w:color w:val="3B3838" w:themeColor="background2" w:themeShade="40"/>
            <w:sz w:val="28"/>
            <w:szCs w:val="28"/>
            <w:u w:val="none"/>
          </w:rPr>
          <w:t>Беларусь</w:t>
        </w:r>
      </w:hyperlink>
      <w:r w:rsidRPr="00045F1C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, а также </w:t>
      </w:r>
      <w:r w:rsidR="00B45F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в ходе </w:t>
      </w:r>
      <w:r w:rsidRPr="00045F1C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проведения ряда районных мероприятий по развитию туризма,</w:t>
      </w:r>
      <w:r w:rsidR="00B45F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в нашем регионе сделано м</w:t>
      </w:r>
      <w:r w:rsidR="008673E3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но</w:t>
      </w:r>
      <w:r w:rsidR="00B45F1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гое</w:t>
      </w:r>
      <w:r w:rsidRPr="00045F1C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.</w:t>
      </w:r>
      <w:r w:rsidRPr="00045F1C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br/>
        <w:t xml:space="preserve">        </w:t>
      </w:r>
      <w:r w:rsidR="00B45F11" w:rsidRPr="00045F1C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Еще в 2013 году завершен инвест</w:t>
      </w:r>
      <w:r w:rsidR="008673E3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иционный проект. Т</w:t>
      </w:r>
      <w:r w:rsidRPr="00045F1C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радиционным стал международный музыкально-спортивный праздник «Большая бард-рыбалка», реализуется инвестиционный проект «Туристический комплекс в районе деревни Короткие Быховского района». </w:t>
      </w:r>
      <w:r w:rsidRPr="00915F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5F06">
        <w:rPr>
          <w:rFonts w:ascii="Times New Roman" w:hAnsi="Times New Roman" w:cs="Times New Roman"/>
          <w:sz w:val="28"/>
          <w:szCs w:val="28"/>
        </w:rPr>
        <w:t>Быхов</w:t>
      </w:r>
      <w:r w:rsidR="00793B78">
        <w:rPr>
          <w:rFonts w:ascii="Times New Roman" w:hAnsi="Times New Roman" w:cs="Times New Roman"/>
          <w:sz w:val="28"/>
          <w:szCs w:val="28"/>
        </w:rPr>
        <w:t>щине</w:t>
      </w:r>
      <w:proofErr w:type="spellEnd"/>
      <w:r w:rsidR="00793B78">
        <w:rPr>
          <w:rFonts w:ascii="Times New Roman" w:hAnsi="Times New Roman" w:cs="Times New Roman"/>
          <w:sz w:val="28"/>
          <w:szCs w:val="28"/>
        </w:rPr>
        <w:t xml:space="preserve"> действуют 15 </w:t>
      </w:r>
      <w:proofErr w:type="spellStart"/>
      <w:r w:rsidR="00793B78">
        <w:rPr>
          <w:rFonts w:ascii="Times New Roman" w:hAnsi="Times New Roman" w:cs="Times New Roman"/>
          <w:sz w:val="28"/>
          <w:szCs w:val="28"/>
        </w:rPr>
        <w:t>туристическо</w:t>
      </w:r>
      <w:proofErr w:type="spellEnd"/>
      <w:r w:rsidR="00793B78">
        <w:rPr>
          <w:rFonts w:ascii="Times New Roman" w:hAnsi="Times New Roman" w:cs="Times New Roman"/>
          <w:sz w:val="28"/>
          <w:szCs w:val="28"/>
        </w:rPr>
        <w:t xml:space="preserve"> -</w:t>
      </w:r>
      <w:r w:rsidRPr="00915F06">
        <w:rPr>
          <w:rFonts w:ascii="Times New Roman" w:hAnsi="Times New Roman" w:cs="Times New Roman"/>
          <w:sz w:val="28"/>
          <w:szCs w:val="28"/>
        </w:rPr>
        <w:t xml:space="preserve"> экскурс</w:t>
      </w:r>
      <w:r w:rsidR="00793B78">
        <w:rPr>
          <w:rFonts w:ascii="Times New Roman" w:hAnsi="Times New Roman" w:cs="Times New Roman"/>
          <w:sz w:val="28"/>
          <w:szCs w:val="28"/>
        </w:rPr>
        <w:t>ионных маршрутов, 5 из которых -</w:t>
      </w:r>
      <w:r w:rsidRPr="00915F06">
        <w:rPr>
          <w:rFonts w:ascii="Times New Roman" w:hAnsi="Times New Roman" w:cs="Times New Roman"/>
          <w:sz w:val="28"/>
          <w:szCs w:val="28"/>
        </w:rPr>
        <w:t xml:space="preserve"> с активными способами передвижения.</w:t>
      </w:r>
      <w:r w:rsidR="00295DB7" w:rsidRPr="00295DB7">
        <w:t xml:space="preserve"> </w:t>
      </w:r>
      <w:r w:rsidR="00295DB7" w:rsidRPr="00295DB7">
        <w:rPr>
          <w:rFonts w:ascii="Times New Roman" w:hAnsi="Times New Roman" w:cs="Times New Roman"/>
          <w:sz w:val="28"/>
          <w:szCs w:val="28"/>
        </w:rPr>
        <w:t xml:space="preserve">От работы в данном направлении не осталась в стороне и наша школа. Педагоги и учащиеся не только выезжают на экскурсии, но даже принимают участие в разработке собственных. Так, за последние два года мной были разработаны несколько тематических </w:t>
      </w:r>
      <w:proofErr w:type="spellStart"/>
      <w:r w:rsidR="00295DB7" w:rsidRPr="00295DB7">
        <w:rPr>
          <w:rFonts w:ascii="Times New Roman" w:hAnsi="Times New Roman" w:cs="Times New Roman"/>
          <w:sz w:val="28"/>
          <w:szCs w:val="28"/>
        </w:rPr>
        <w:t>автобусно</w:t>
      </w:r>
      <w:proofErr w:type="spellEnd"/>
      <w:r w:rsidR="00295DB7" w:rsidRPr="00295DB7">
        <w:rPr>
          <w:rFonts w:ascii="Times New Roman" w:hAnsi="Times New Roman" w:cs="Times New Roman"/>
          <w:sz w:val="28"/>
          <w:szCs w:val="28"/>
        </w:rPr>
        <w:t xml:space="preserve"> - пешеходных маршрутов по г. Быхову и окрестностям. Итогом данной работы стали туристические буклеты и справочник региональных туристических маршрутов образовательной направленности. </w:t>
      </w:r>
      <w:r w:rsidR="0086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78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проводимых экскурсий непосредственно связана с изучением программного учебного материала. Они планируются на весь учебный год и проводятся в сп</w:t>
      </w:r>
      <w:r w:rsidR="0079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ециально отведенные для них дни.</w:t>
      </w: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в себя иллюстрирование и дополнение сведений, уже усвоенных учащимися, или сообщение им такого запаса личных впечатлений и наблюдений, которые в ближайшее время будут переработаны в классе, как</w:t>
      </w:r>
      <w:r w:rsidR="0079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подлежащий изучению материал.</w:t>
      </w:r>
      <w:r w:rsidR="00EA0D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55BAF" w:rsidRPr="00827C79" w:rsidRDefault="00EA0D5C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55BAF" w:rsidRPr="00827C79">
        <w:rPr>
          <w:rFonts w:ascii="Times New Roman" w:hAnsi="Times New Roman" w:cs="Times New Roman"/>
          <w:sz w:val="28"/>
          <w:szCs w:val="28"/>
          <w:lang w:eastAsia="ru-RU"/>
        </w:rPr>
        <w:t>Предварительно учителю самому необходимо побывать на месте экскурсии, найти наиболее интересные объекты, продумать характер самостоятельных наблюдений, составить план экскурсии, наметить форму отчетности детей, вопросы беседы, подобрать дополнительный материал для последующего</w:t>
      </w:r>
      <w:r w:rsidR="00793B7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обсуждения на занятиях.</w:t>
      </w:r>
      <w:r w:rsidR="00A55BAF" w:rsidRPr="00827C79">
        <w:rPr>
          <w:rFonts w:ascii="Times New Roman" w:hAnsi="Times New Roman" w:cs="Times New Roman"/>
          <w:sz w:val="28"/>
          <w:szCs w:val="28"/>
          <w:lang w:eastAsia="ru-RU"/>
        </w:rPr>
        <w:t xml:space="preserve"> Перед экскурсией учитель знакомит </w:t>
      </w:r>
      <w:r w:rsidR="00A55BAF" w:rsidRPr="00827C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 с целью, задачами экскурсии, ставит перед ними вопросы, которые они будут решать во время экскурсии.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уроков экскурсия выполняет ряд важнейших дидактических функций, основными из которых являются: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принцип наглядности обучения;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научность обучения и укрепляется его связь с жизнью, с практикой.</w:t>
      </w:r>
    </w:p>
    <w:p w:rsidR="00A55BAF" w:rsidRPr="00827C79" w:rsidRDefault="00793B78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решет важнейшие</w:t>
      </w:r>
      <w:r w:rsidR="00A55BAF"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5BAF"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 учащихся любых возрастных групп: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зарождению и развитию у детей интереса к знаниям, любознательности, побуждает к самостоятельному поиску новых сведений, мотивации учения;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 кругозор школьников;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рассматривать факты и явления окружающей жизни во взаимосвязи, сравнивать их между собой, делать обобщения и выводы;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бережного отношения к окружающему</w:t>
      </w:r>
      <w:r w:rsidR="0079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</w:t>
      </w: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объектам живой природы, предметам неживой природы, а также предме</w:t>
      </w:r>
      <w:r w:rsidR="0079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сделанным руками человека).</w:t>
      </w:r>
    </w:p>
    <w:p w:rsidR="00A55BAF" w:rsidRDefault="00793B78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Экскурсия </w:t>
      </w:r>
      <w:r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A55BAF"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это процесс, в основе которого, прежде всего, лежит опыт зрительного и художественного восприятия. Важным является сочетание эстетического и познавательного в образовательной функции музея. На современном эт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апе взаимодействие музея и учреждения образования</w:t>
      </w:r>
      <w:r w:rsidR="00A55BAF" w:rsidRPr="002E45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можно разделить на два содержательно-дидактических блока: «Музейная педагогика в школе» и «Школа в музее». В настоящее время существует большое количество музейных педагогов, которые проводят для детей разных возрастных групп «занятия» в музеях, позволяющие детям «погрузиться» в ту или иную среду обитания, прочувствовать особенности жизни в ту или иную эпоху, возможность включения в реставрационные работы и пр. Тем самым, у детей появляются положительные эмоции от познания, что является залогом развития у учащихся познавательных мотивов, т.е. стремления к познанию нового.</w:t>
      </w:r>
    </w:p>
    <w:p w:rsidR="00C102AC" w:rsidRDefault="00A55BAF" w:rsidP="00B24A1E">
      <w:pPr>
        <w:pStyle w:val="a3"/>
        <w:spacing w:line="276" w:lineRule="auto"/>
        <w:ind w:firstLine="567"/>
        <w:jc w:val="both"/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Школьные экскурсии имеют два вида:</w:t>
      </w:r>
      <w:r w:rsidR="00B24A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93B78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урочные</w:t>
      </w:r>
      <w:r w:rsidR="00C102AC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, проводимые в учебное время и внеурочные.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Урочные экскурсии входят в систему уроков по темам учебных предметов, поэтому педагог заранее планирует проведение экскурсии в своем плане. В связи с этим, педагог может самостоятельно создавать специальные</w:t>
      </w:r>
      <w:r w:rsidR="00EA0D5C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условия, для решения которых необходима экскурсия в школьной музей или за его пределы.  Также экскурсию можно включить и в последующие уроки, соблюдая тематическую линию.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Тематикой урочных экскурсий могут быть: патриотическое воспитание обучающихся, знакомство с культурой и природой родного края, литературное и историческое прошлое населенного пункта, знаменитые земляки, географические и биологические особенности местности, производство и т.д.</w:t>
      </w:r>
    </w:p>
    <w:p w:rsidR="00A55BAF" w:rsidRDefault="00C102AC" w:rsidP="00B24A1E">
      <w:pPr>
        <w:pStyle w:val="a3"/>
        <w:spacing w:line="276" w:lineRule="auto"/>
        <w:ind w:firstLine="567"/>
        <w:jc w:val="both"/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- в</w:t>
      </w:r>
      <w:r w:rsidR="00A55BAF"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неурочные</w:t>
      </w:r>
      <w:r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или </w:t>
      </w:r>
      <w:r w:rsidR="00A55BAF"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факультативные</w:t>
      </w:r>
      <w:r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A55BAF"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A55BAF" w:rsidRPr="002E45B5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Материал, рассматриваемый на внеурочных экскурсиях, может выступать дополнением к школьному курсу, а может и нести в себе отвлеченную, развивающую информацию.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5B5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Внешкольные экскурсии направлены на расширение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культурного кругозора детей, воспитание их в духе патриотизма, любви и уважению к труду, дают всестороннее гармоничное воспитание.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Объектами внешкольных экскурсий 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чаще всего становятся производственные и промышленные предприятия, что профессионально ориентирует обучающихся; выходы на открытую местность</w:t>
      </w:r>
      <w:r w:rsidR="00C102A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реке, водоканалу, роще</w:t>
      </w:r>
      <w:r w:rsidR="00705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05F09"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знакомства с природой</w:t>
      </w:r>
      <w:r w:rsidR="00705F09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C102A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посещение исторических мест, архитектурных ансамблей; исторически знаменитых зданий и т.д.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бенностью внешкольной экскурсии 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является то, ч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то для детей предусматриваются выходы для наблюдения каждого из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объектов, рассказ в таких экскурсиях более краток.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содержанию экскурсии делятся на следующие группы:</w:t>
      </w:r>
    </w:p>
    <w:p w:rsidR="00A55BAF" w:rsidRPr="00827C79" w:rsidRDefault="00C102AC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A55BAF"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природоведческих экскурсий (или их называют «Экску</w:t>
      </w:r>
      <w:r w:rsidR="00A55BA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рсии в природу»).  </w:t>
      </w:r>
      <w:r w:rsidR="00A55BAF"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Природоведческие экскурсии целесообразно проводить в одни и те же места в разные времена года, с тем, чтобы показать детям сезонные изменения, которые происходят в природе;</w:t>
      </w:r>
    </w:p>
    <w:p w:rsidR="00A55BAF" w:rsidRPr="00827C79" w:rsidRDefault="00705F09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краеведческие экскурсии. </w:t>
      </w:r>
      <w:r w:rsidR="00A55BAF"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первую очередь – знакомство с микрорайо</w:t>
      </w:r>
      <w:r w:rsidR="00C102AC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ном, в котором находится школа),</w:t>
      </w:r>
    </w:p>
    <w:p w:rsidR="00705F09" w:rsidRDefault="00A55BAF" w:rsidP="00B24A1E">
      <w:pPr>
        <w:pStyle w:val="a3"/>
        <w:spacing w:line="276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музейные экскурсии, которые непосредственно связаны с таким понятием, как «музейная педагогика». 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дидактическим целям различают: вводные (предваряющие изучение нового материала); сопровождающие его изучение; итоговые (целью является закрепление полученного материала).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нужн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 забывать, что все экскурсии, проводимые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обучающихся, должны соде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ржать в себе элемент разрядки: игры</w:t>
      </w:r>
      <w:r w:rsidR="00705F09">
        <w:rPr>
          <w:rStyle w:val="c1"/>
          <w:rFonts w:ascii="Times New Roman" w:hAnsi="Times New Roman" w:cs="Times New Roman"/>
          <w:color w:val="000000"/>
          <w:sz w:val="28"/>
          <w:szCs w:val="28"/>
        </w:rPr>
        <w:t>, вопрос -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ответ и т.д.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Отличительной особенностью экскурсии для детей в сравнении с экскурсией для взрослых является то, что в них значительное место занимают общеобразовательные элементы, а для экскурсий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организованных для детей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больше должно быть познавательных и воспитательных моментов. Педагог должен дать обзорную информацию, использовать при этом выдержки из </w:t>
      </w:r>
      <w:r w:rsidRPr="00827C79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произведений художественной литературы, сравнений, стихов, интересных фактов.</w:t>
      </w:r>
    </w:p>
    <w:p w:rsidR="00A55BAF" w:rsidRPr="00CB7611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реализации экскур</w:t>
      </w:r>
      <w:r w:rsidR="0070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сионной программы предполагают два</w:t>
      </w:r>
      <w:r w:rsidRPr="00CB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освоения:</w:t>
      </w:r>
    </w:p>
    <w:p w:rsidR="00A55BAF" w:rsidRPr="00827C79" w:rsidRDefault="00705F09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</w:t>
      </w:r>
      <w:r w:rsidR="00C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ащимися</w:t>
      </w:r>
      <w:r w:rsidR="00A55BAF"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знаний об устройстве общества, адекватное времени понимание социальной реальности.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базовым ценностям общества (человек, семья, природа, знания, труд, культура).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r w:rsidR="0070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в образовательном и </w:t>
      </w: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воспитательном</w:t>
      </w:r>
      <w:r w:rsidR="0070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процессах</w:t>
      </w: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 w:rsidR="00C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учитывать,</w:t>
      </w: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возрастные, так и психо</w:t>
      </w:r>
      <w:r w:rsidR="0070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="00C1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особенности учащихся, п</w:t>
      </w: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одготовленность группы к воспр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иятию экскурсионного материала. </w:t>
      </w: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 особенности организации должны соответствовать возможностям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интересам и потребностям. </w:t>
      </w:r>
    </w:p>
    <w:p w:rsidR="00A55BAF" w:rsidRPr="00827C79" w:rsidRDefault="00A55BAF" w:rsidP="00B24A1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сходя из всего вышесказанного следует то</w:t>
      </w:r>
      <w:r w:rsidRPr="0082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экскурсию можно отнести к одним из самых популярных педагогических методик в предоставлении дополнительных знаний по предметам.</w:t>
      </w:r>
    </w:p>
    <w:p w:rsidR="00A55BAF" w:rsidRPr="00B57C0A" w:rsidRDefault="00A55BAF" w:rsidP="003D6B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302" w:rsidRPr="00A05302" w:rsidRDefault="00A05302" w:rsidP="00A05302">
      <w:pPr>
        <w:pStyle w:val="a5"/>
        <w:shd w:val="clear" w:color="auto" w:fill="FFFFFF"/>
        <w:spacing w:before="0" w:after="0"/>
        <w:ind w:firstLine="709"/>
        <w:jc w:val="both"/>
        <w:rPr>
          <w:b/>
          <w:sz w:val="22"/>
          <w:szCs w:val="22"/>
        </w:rPr>
      </w:pPr>
      <w:r w:rsidRPr="00A05302">
        <w:rPr>
          <w:b/>
          <w:sz w:val="22"/>
          <w:szCs w:val="22"/>
          <w:u w:val="single"/>
        </w:rPr>
        <w:t>Автор данной статьи дает согласие на размещение своей публикации в электронном виде на сайте института и на других библиотечно-информационных ресурсах</w:t>
      </w:r>
      <w:r w:rsidRPr="00A05302">
        <w:rPr>
          <w:b/>
          <w:sz w:val="22"/>
          <w:szCs w:val="22"/>
        </w:rPr>
        <w:t>.</w:t>
      </w:r>
    </w:p>
    <w:p w:rsidR="00350EE8" w:rsidRDefault="00350EE8" w:rsidP="00350EE8">
      <w:pPr>
        <w:widowControl w:val="0"/>
        <w:tabs>
          <w:tab w:val="left" w:pos="7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CB" w:rsidRDefault="00820ACB" w:rsidP="00350EE8">
      <w:pPr>
        <w:widowControl w:val="0"/>
        <w:tabs>
          <w:tab w:val="left" w:pos="7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CB" w:rsidRDefault="00820ACB" w:rsidP="00350EE8">
      <w:pPr>
        <w:widowControl w:val="0"/>
        <w:tabs>
          <w:tab w:val="left" w:pos="7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EE8" w:rsidRPr="00707235" w:rsidRDefault="00350EE8" w:rsidP="00350EE8">
      <w:pPr>
        <w:widowControl w:val="0"/>
        <w:tabs>
          <w:tab w:val="left" w:pos="7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70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20C0E" w:rsidRPr="00350EE8" w:rsidRDefault="00620C0E" w:rsidP="00B24A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E8">
        <w:rPr>
          <w:rFonts w:ascii="Times New Roman" w:hAnsi="Times New Roman" w:cs="Times New Roman"/>
          <w:sz w:val="24"/>
          <w:szCs w:val="24"/>
        </w:rPr>
        <w:t>1. Закон Республики Беларусь «О туризме» от 25.11.1999г. № 326-З в редакции Закона от 09.01.2007г. № 206-З (Национальный реестр правовых актов Республики Беларусь, 2007 г., № 15, 2/1303).</w:t>
      </w:r>
    </w:p>
    <w:p w:rsidR="00620C0E" w:rsidRPr="00350EE8" w:rsidRDefault="00350EE8" w:rsidP="00B24A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0C0E" w:rsidRPr="00350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0C0E" w:rsidRPr="00350EE8">
        <w:rPr>
          <w:rFonts w:ascii="Times New Roman" w:hAnsi="Times New Roman" w:cs="Times New Roman"/>
          <w:sz w:val="24"/>
          <w:szCs w:val="24"/>
        </w:rPr>
        <w:t>Волянюк</w:t>
      </w:r>
      <w:proofErr w:type="spellEnd"/>
      <w:r w:rsidR="00620C0E" w:rsidRPr="00350EE8">
        <w:rPr>
          <w:rFonts w:ascii="Times New Roman" w:hAnsi="Times New Roman" w:cs="Times New Roman"/>
          <w:sz w:val="24"/>
          <w:szCs w:val="24"/>
        </w:rPr>
        <w:t xml:space="preserve"> В. Положительная динамика в развитии индустрии туризма достигнута в Беларуси – Советская Белоруссия. – 2010 - № 21. – 18.02.2010.- С. 3.</w:t>
      </w:r>
    </w:p>
    <w:p w:rsidR="00620C0E" w:rsidRPr="00350EE8" w:rsidRDefault="00350EE8" w:rsidP="00B24A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C0E" w:rsidRPr="00350EE8">
        <w:rPr>
          <w:rFonts w:ascii="Times New Roman" w:hAnsi="Times New Roman" w:cs="Times New Roman"/>
          <w:sz w:val="24"/>
          <w:szCs w:val="24"/>
        </w:rPr>
        <w:t xml:space="preserve">. Гуляев В. Г. Организация туристской деятельности: Учеб. пособие. </w:t>
      </w:r>
      <w:proofErr w:type="gramStart"/>
      <w:r w:rsidR="00620C0E" w:rsidRPr="00350EE8">
        <w:rPr>
          <w:rFonts w:ascii="Times New Roman" w:hAnsi="Times New Roman" w:cs="Times New Roman"/>
          <w:sz w:val="24"/>
          <w:szCs w:val="24"/>
        </w:rPr>
        <w:t>М.,:</w:t>
      </w:r>
      <w:proofErr w:type="gramEnd"/>
      <w:r w:rsidR="00620C0E" w:rsidRPr="0035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C0E" w:rsidRPr="00350EE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620C0E" w:rsidRPr="00350EE8">
        <w:rPr>
          <w:rFonts w:ascii="Times New Roman" w:hAnsi="Times New Roman" w:cs="Times New Roman"/>
          <w:sz w:val="24"/>
          <w:szCs w:val="24"/>
        </w:rPr>
        <w:t>, 1996. – С. 215-222..</w:t>
      </w:r>
    </w:p>
    <w:p w:rsidR="00620C0E" w:rsidRPr="00350EE8" w:rsidRDefault="00350EE8" w:rsidP="00B24A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C0E" w:rsidRPr="00350EE8">
        <w:rPr>
          <w:rFonts w:ascii="Times New Roman" w:hAnsi="Times New Roman" w:cs="Times New Roman"/>
          <w:sz w:val="24"/>
          <w:szCs w:val="24"/>
        </w:rPr>
        <w:t>. Долженко Г.П. Экскурсионное дело. – М. Ростов–на-Дону: изд. центр Март, 2005. – С. 143-204.</w:t>
      </w:r>
    </w:p>
    <w:p w:rsidR="00620C0E" w:rsidRPr="00350EE8" w:rsidRDefault="00350EE8" w:rsidP="00B24A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0C0E" w:rsidRPr="00350EE8">
        <w:rPr>
          <w:rFonts w:ascii="Times New Roman" w:hAnsi="Times New Roman" w:cs="Times New Roman"/>
          <w:sz w:val="24"/>
          <w:szCs w:val="24"/>
        </w:rPr>
        <w:t xml:space="preserve">. Квартальнов В.А. Туризм. Учебник. 2-е изд., </w:t>
      </w:r>
      <w:proofErr w:type="spellStart"/>
      <w:r w:rsidR="00620C0E" w:rsidRPr="00350EE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20C0E" w:rsidRPr="00350EE8">
        <w:rPr>
          <w:rFonts w:ascii="Times New Roman" w:hAnsi="Times New Roman" w:cs="Times New Roman"/>
          <w:sz w:val="24"/>
          <w:szCs w:val="24"/>
        </w:rPr>
        <w:t>. – М.: Финансы и статистика, 2006. – С. 154-166.</w:t>
      </w:r>
    </w:p>
    <w:p w:rsidR="00620C0E" w:rsidRPr="00350EE8" w:rsidRDefault="00B24A1E" w:rsidP="00B24A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C0E" w:rsidRPr="00350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0C0E" w:rsidRPr="00350EE8">
        <w:rPr>
          <w:rFonts w:ascii="Times New Roman" w:hAnsi="Times New Roman" w:cs="Times New Roman"/>
          <w:sz w:val="24"/>
          <w:szCs w:val="24"/>
        </w:rPr>
        <w:t>Кулаев</w:t>
      </w:r>
      <w:proofErr w:type="spellEnd"/>
      <w:r w:rsidR="00620C0E" w:rsidRPr="00350EE8">
        <w:rPr>
          <w:rFonts w:ascii="Times New Roman" w:hAnsi="Times New Roman" w:cs="Times New Roman"/>
          <w:sz w:val="24"/>
          <w:szCs w:val="24"/>
        </w:rPr>
        <w:t xml:space="preserve"> К.В. Экскурсионная деятельность: теоретические и методологические основы. – М.: Турист, 2004. – С. 182-189.</w:t>
      </w:r>
    </w:p>
    <w:p w:rsidR="00620C0E" w:rsidRPr="00350EE8" w:rsidRDefault="00B24A1E" w:rsidP="00B24A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C0E" w:rsidRPr="00350EE8">
        <w:rPr>
          <w:rFonts w:ascii="Times New Roman" w:hAnsi="Times New Roman" w:cs="Times New Roman"/>
          <w:sz w:val="24"/>
          <w:szCs w:val="24"/>
        </w:rPr>
        <w:t xml:space="preserve">. Степанов В.В. Перспективы развития туризма в регионах Могилёвской области. Тенденции развития туризма в мире. Автореферат. – </w:t>
      </w:r>
      <w:proofErr w:type="gramStart"/>
      <w:r w:rsidR="00620C0E" w:rsidRPr="00350EE8">
        <w:rPr>
          <w:rFonts w:ascii="Times New Roman" w:hAnsi="Times New Roman" w:cs="Times New Roman"/>
          <w:sz w:val="24"/>
          <w:szCs w:val="24"/>
        </w:rPr>
        <w:t>Мг.:</w:t>
      </w:r>
      <w:proofErr w:type="gramEnd"/>
      <w:r w:rsidR="00620C0E" w:rsidRPr="00350EE8">
        <w:rPr>
          <w:rFonts w:ascii="Times New Roman" w:hAnsi="Times New Roman" w:cs="Times New Roman"/>
          <w:sz w:val="24"/>
          <w:szCs w:val="24"/>
        </w:rPr>
        <w:t xml:space="preserve"> Могилевское областное общество охраны памятников истории и культуры, 2005. – С. 2-12.</w:t>
      </w:r>
    </w:p>
    <w:p w:rsidR="00620C0E" w:rsidRDefault="00B24A1E" w:rsidP="00B24A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20C0E" w:rsidRPr="00350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0C0E" w:rsidRPr="00350EE8">
        <w:rPr>
          <w:rFonts w:ascii="Times New Roman" w:hAnsi="Times New Roman" w:cs="Times New Roman"/>
          <w:sz w:val="24"/>
          <w:szCs w:val="24"/>
        </w:rPr>
        <w:t>Хуусконен</w:t>
      </w:r>
      <w:proofErr w:type="spellEnd"/>
      <w:r w:rsidR="00620C0E" w:rsidRPr="00350EE8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620C0E" w:rsidRPr="00350EE8">
        <w:rPr>
          <w:rFonts w:ascii="Times New Roman" w:hAnsi="Times New Roman" w:cs="Times New Roman"/>
          <w:sz w:val="24"/>
          <w:szCs w:val="24"/>
        </w:rPr>
        <w:t>Глушанок</w:t>
      </w:r>
      <w:proofErr w:type="spellEnd"/>
      <w:r w:rsidR="00620C0E" w:rsidRPr="00350EE8">
        <w:rPr>
          <w:rFonts w:ascii="Times New Roman" w:hAnsi="Times New Roman" w:cs="Times New Roman"/>
          <w:sz w:val="24"/>
          <w:szCs w:val="24"/>
        </w:rPr>
        <w:t xml:space="preserve"> Т.М. Практика экскурсионной деятельности – </w:t>
      </w:r>
      <w:proofErr w:type="gramStart"/>
      <w:r w:rsidR="00620C0E" w:rsidRPr="00350EE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620C0E" w:rsidRPr="00350EE8">
        <w:rPr>
          <w:rFonts w:ascii="Times New Roman" w:hAnsi="Times New Roman" w:cs="Times New Roman"/>
          <w:sz w:val="24"/>
          <w:szCs w:val="24"/>
        </w:rPr>
        <w:t xml:space="preserve"> Издательский дом «Герда», 2006. – С. 44-62.</w:t>
      </w:r>
    </w:p>
    <w:p w:rsidR="00A05302" w:rsidRPr="00350EE8" w:rsidRDefault="00A05302" w:rsidP="00620C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5302" w:rsidRPr="00350EE8" w:rsidSect="00A053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E2"/>
    <w:rsid w:val="00295DB7"/>
    <w:rsid w:val="00350EE8"/>
    <w:rsid w:val="003D6BE2"/>
    <w:rsid w:val="00620C0E"/>
    <w:rsid w:val="00705F09"/>
    <w:rsid w:val="00793B78"/>
    <w:rsid w:val="00820ACB"/>
    <w:rsid w:val="008673E3"/>
    <w:rsid w:val="00A05302"/>
    <w:rsid w:val="00A55BAF"/>
    <w:rsid w:val="00B24A1E"/>
    <w:rsid w:val="00B45F11"/>
    <w:rsid w:val="00BB6ED5"/>
    <w:rsid w:val="00C102AC"/>
    <w:rsid w:val="00C330C9"/>
    <w:rsid w:val="00EA0D5C"/>
    <w:rsid w:val="00E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C497-4160-4342-BE7A-7738D776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E2"/>
    <w:pPr>
      <w:spacing w:after="0" w:line="240" w:lineRule="auto"/>
    </w:pPr>
  </w:style>
  <w:style w:type="character" w:customStyle="1" w:styleId="c2">
    <w:name w:val="c2"/>
    <w:basedOn w:val="a0"/>
    <w:rsid w:val="003D6BE2"/>
  </w:style>
  <w:style w:type="character" w:styleId="a4">
    <w:name w:val="Hyperlink"/>
    <w:basedOn w:val="a0"/>
    <w:uiPriority w:val="99"/>
    <w:unhideWhenUsed/>
    <w:rsid w:val="00A55BAF"/>
    <w:rPr>
      <w:color w:val="0000FF"/>
      <w:u w:val="single"/>
    </w:rPr>
  </w:style>
  <w:style w:type="character" w:customStyle="1" w:styleId="c0">
    <w:name w:val="c0"/>
    <w:basedOn w:val="a0"/>
    <w:rsid w:val="00A55BAF"/>
  </w:style>
  <w:style w:type="character" w:customStyle="1" w:styleId="c1">
    <w:name w:val="c1"/>
    <w:basedOn w:val="a0"/>
    <w:rsid w:val="00A55BAF"/>
  </w:style>
  <w:style w:type="paragraph" w:styleId="a5">
    <w:name w:val="Normal (Web)"/>
    <w:basedOn w:val="a"/>
    <w:uiPriority w:val="99"/>
    <w:unhideWhenUsed/>
    <w:rsid w:val="00620C0E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khov.by/?tag=belarus" TargetMode="External"/><Relationship Id="rId4" Type="http://schemas.openxmlformats.org/officeDocument/2006/relationships/hyperlink" Target="mailto:zayts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2023-04-25T17:38:00Z</dcterms:created>
  <dcterms:modified xsi:type="dcterms:W3CDTF">2023-05-01T15:33:00Z</dcterms:modified>
</cp:coreProperties>
</file>