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8" w:rsidRPr="00A335F8" w:rsidRDefault="00A335F8" w:rsidP="00A335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A335F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Государственное учреждение образования «Ясли-сад №1 г</w:t>
      </w:r>
      <w:proofErr w:type="gramStart"/>
      <w:r w:rsidRPr="00A335F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.О</w:t>
      </w:r>
      <w:proofErr w:type="gramEnd"/>
      <w:r w:rsidRPr="00A335F8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стровца»</w:t>
      </w:r>
    </w:p>
    <w:p w:rsidR="00A335F8" w:rsidRDefault="00A335F8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A335F8" w:rsidRDefault="00A335F8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A335F8" w:rsidRDefault="00A335F8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A335F8" w:rsidRDefault="00A335F8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A335F8" w:rsidRPr="00A335F8" w:rsidRDefault="00A335F8" w:rsidP="00A335F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30"/>
          <w:lang w:eastAsia="ru-RU"/>
        </w:rPr>
      </w:pPr>
    </w:p>
    <w:p w:rsidR="00D22A3E" w:rsidRPr="00A335F8" w:rsidRDefault="00D22A3E" w:rsidP="00A335F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48"/>
          <w:szCs w:val="30"/>
          <w:lang w:eastAsia="ru-RU"/>
        </w:rPr>
      </w:pPr>
      <w:r w:rsidRPr="00A335F8">
        <w:rPr>
          <w:rFonts w:ascii="Times New Roman" w:eastAsia="Times New Roman" w:hAnsi="Times New Roman" w:cs="Times New Roman"/>
          <w:b/>
          <w:bCs/>
          <w:color w:val="111111"/>
          <w:sz w:val="48"/>
          <w:szCs w:val="30"/>
          <w:lang w:eastAsia="ru-RU"/>
        </w:rPr>
        <w:t>Мастер – класс</w:t>
      </w:r>
      <w:r w:rsidR="00A335F8">
        <w:rPr>
          <w:rFonts w:ascii="Times New Roman" w:eastAsia="Times New Roman" w:hAnsi="Times New Roman" w:cs="Times New Roman"/>
          <w:b/>
          <w:bCs/>
          <w:color w:val="111111"/>
          <w:sz w:val="48"/>
          <w:szCs w:val="30"/>
          <w:lang w:eastAsia="ru-RU"/>
        </w:rPr>
        <w:t xml:space="preserve"> для педагогов</w:t>
      </w:r>
    </w:p>
    <w:p w:rsidR="00A335F8" w:rsidRDefault="00A335F8" w:rsidP="00A335F8">
      <w:pPr>
        <w:spacing w:after="0" w:line="240" w:lineRule="auto"/>
        <w:ind w:firstLine="709"/>
        <w:contextualSpacing/>
        <w:jc w:val="center"/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</w:pPr>
    </w:p>
    <w:p w:rsidR="00D22A3E" w:rsidRPr="00A335F8" w:rsidRDefault="00D22A3E" w:rsidP="00A335F8">
      <w:pPr>
        <w:spacing w:after="0" w:line="240" w:lineRule="auto"/>
        <w:ind w:firstLine="709"/>
        <w:contextualSpacing/>
        <w:jc w:val="center"/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</w:pPr>
      <w:r w:rsidRPr="00A335F8"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  <w:t>«Система работы по использованию </w:t>
      </w:r>
      <w:r w:rsidRPr="00A335F8">
        <w:rPr>
          <w:rFonts w:ascii="Monotype Corsiva" w:eastAsia="Times New Roman" w:hAnsi="Monotype Corsiva" w:cs="Times New Roman"/>
          <w:bCs/>
          <w:color w:val="111111"/>
          <w:sz w:val="72"/>
          <w:szCs w:val="72"/>
          <w:lang w:eastAsia="ru-RU"/>
        </w:rPr>
        <w:t xml:space="preserve">блоков </w:t>
      </w:r>
      <w:proofErr w:type="spellStart"/>
      <w:r w:rsidRPr="00A335F8">
        <w:rPr>
          <w:rFonts w:ascii="Monotype Corsiva" w:eastAsia="Times New Roman" w:hAnsi="Monotype Corsiva" w:cs="Times New Roman"/>
          <w:bCs/>
          <w:color w:val="111111"/>
          <w:sz w:val="72"/>
          <w:szCs w:val="72"/>
          <w:lang w:eastAsia="ru-RU"/>
        </w:rPr>
        <w:t>Дьенеша</w:t>
      </w:r>
      <w:proofErr w:type="spellEnd"/>
      <w:r w:rsidRPr="00A335F8"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  <w:t xml:space="preserve"> для развития </w:t>
      </w:r>
      <w:proofErr w:type="spellStart"/>
      <w:r w:rsidRPr="00A335F8"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  <w:t>логик</w:t>
      </w:r>
      <w:proofErr w:type="gramStart"/>
      <w:r w:rsidRPr="00A335F8"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  <w:t>о</w:t>
      </w:r>
      <w:proofErr w:type="spellEnd"/>
      <w:r w:rsidRPr="00A335F8"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  <w:t>-</w:t>
      </w:r>
      <w:proofErr w:type="gramEnd"/>
      <w:r w:rsidRPr="00A335F8"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  <w:t xml:space="preserve"> математических представлений у детей дошкольного возраста»</w:t>
      </w:r>
    </w:p>
    <w:p w:rsidR="00A335F8" w:rsidRPr="00A335F8" w:rsidRDefault="00A335F8" w:rsidP="00A335F8">
      <w:pPr>
        <w:spacing w:after="0" w:line="240" w:lineRule="auto"/>
        <w:ind w:firstLine="709"/>
        <w:contextualSpacing/>
        <w:jc w:val="center"/>
        <w:rPr>
          <w:rFonts w:ascii="Monotype Corsiva" w:eastAsia="Times New Roman" w:hAnsi="Monotype Corsiva" w:cs="Times New Roman"/>
          <w:color w:val="111111"/>
          <w:sz w:val="72"/>
          <w:szCs w:val="72"/>
          <w:u w:val="single"/>
          <w:bdr w:val="none" w:sz="0" w:space="0" w:color="auto" w:frame="1"/>
          <w:lang w:eastAsia="ru-RU"/>
        </w:rPr>
      </w:pPr>
    </w:p>
    <w:p w:rsidR="00A335F8" w:rsidRPr="00A335F8" w:rsidRDefault="00A335F8" w:rsidP="00A335F8">
      <w:pPr>
        <w:spacing w:after="0" w:line="240" w:lineRule="auto"/>
        <w:ind w:firstLine="709"/>
        <w:contextualSpacing/>
        <w:jc w:val="center"/>
        <w:rPr>
          <w:rFonts w:ascii="Monotype Corsiva" w:eastAsia="Times New Roman" w:hAnsi="Monotype Corsiva" w:cs="Times New Roman"/>
          <w:color w:val="111111"/>
          <w:sz w:val="72"/>
          <w:szCs w:val="72"/>
          <w:u w:val="single"/>
          <w:bdr w:val="none" w:sz="0" w:space="0" w:color="auto" w:frame="1"/>
          <w:lang w:eastAsia="ru-RU"/>
        </w:rPr>
      </w:pP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  <w:r w:rsidRPr="00A335F8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Воспитатель дошкольного образования</w:t>
      </w: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Корвель</w:t>
      </w:r>
      <w:proofErr w:type="spellEnd"/>
      <w:r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 Ольга Николаевна</w:t>
      </w: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335F8" w:rsidRDefault="00A335F8" w:rsidP="00A335F8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A335F8" w:rsidRPr="00A335F8" w:rsidRDefault="00A335F8" w:rsidP="00A335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Островец, 2020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lastRenderedPageBreak/>
        <w:t>Цель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повы</w:t>
      </w:r>
      <w:r w:rsidR="00A335F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шение уров</w:t>
      </w:r>
      <w:r w:rsid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ня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компетентности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педагогов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путем овладения ими технологией применения игр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блоками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при формировании мыслительных умений дошкольников.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Задачи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Пропагандировать среди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педагогов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знания об использовании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блоков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Знакомить с основными приемами применения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блоков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Способствовать освоению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педагогами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технологией применения игр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блоками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разных возрастных группах.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Развивать конструктивные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педагогические способности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Оборудование и материалы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презентация, наборы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блоков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сюжетные игрушки, методическая литература, обручи, выставка альбомов и игр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блоками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 СЛАЙД.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Уважаемые коллеги! Сегодня я предлагаю вам познакомиться с технологией применения игр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блоками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помощью игр с логическими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мы можем в комплексе формировать все важные для умственного развития мыслительные умения и подготавливать мышление детей к усвоению математики.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 СЛАЙД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Потому, что они способствуют развитию таких мыслительных операций как классификация, группировка предметов по свойствам, исключение лишнего, анализ и синтез, дети учатся догадываться, доказывать свои ответы,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Создателем логических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блоков является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Золтан</w:t>
      </w:r>
      <w:proofErr w:type="spellEnd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всемирно-известный венгерский профессор, математик, специалист по психологии, создатель прогрессивной авторской методики обучения детей —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«новая математика»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Дидактический набор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«Логические </w:t>
      </w:r>
      <w:r w:rsidRPr="003A6945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lang w:eastAsia="ru-RU"/>
        </w:rPr>
        <w:t>блоки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состоит из 48 объемных фигур. Каждая фигура характеризуется четырьмя свойствами. Давайте вспомним какими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(назовите эти свойства)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цветом, формой, размером и толщиной.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Правильно.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а) четырех форм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(круг, треугольник, квадрат, прямоугольник)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 почему нет зеленого цвета?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б) трех цветов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(красный, синий, желтый)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в) двух размеров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(большой, маленький)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г) двух видов толщины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</w:t>
      </w:r>
      <w:proofErr w:type="gramStart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толстый</w:t>
      </w:r>
      <w:proofErr w:type="gramEnd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, тонкий)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наборе нет ни одной одинаковой фигуры.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 же в играх с логическими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используются карточки с символами свойств. На карточках условно обозначены свойства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(цвет, форма, размер, толщина)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(покажите </w:t>
      </w:r>
      <w:r w:rsidRPr="003A6945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lang w:eastAsia="ru-RU"/>
        </w:rPr>
        <w:t>блок такого цвета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, такой формы </w:t>
      </w:r>
      <w:proofErr w:type="gramStart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-п</w:t>
      </w:r>
      <w:proofErr w:type="gramEnd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резентация)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карточки с отрицанием свойств, обратите внимание на перечеркнутые карточки,</w:t>
      </w:r>
      <w:r w:rsid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например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не красный. Использование таких карточек позволяет развивать у детей способность к моделированию свойств, умение кодировать и декодировать информацию о них.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Кроме объёмных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 своей работе я использую набор плоских фигур.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Подробно с технологией применения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 можно познакомиться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изучив такую литературу как.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Логика и математика для дошкольников. Е. А. Носова, Р. Л. Непомнящая. В книге рассказывается о возможностях использования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блоков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и палочек </w:t>
      </w:r>
      <w:proofErr w:type="spell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Кюизенера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 детей 2-6 лет. Приводится описание разнообразных игр.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Давайте поиграем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математические игры для детей 5-6 лет. Под редакцией А. А. Столяра Книга поможет сформировать у детей 5-6 лет первые элементарные математические представления и определенную логическую структуру мышления. В нее включено 59 логико-математических игр с многочисленными вариантами условий и описанием их проведения.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Игры и упражнения с логическими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вы можете предлагать детям на занятиях и в свободные часы, как в детском саду, так и дома. Если вы дополните их другими развивающими играми и игровыми заданиями,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«насытите»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новыми игровыми задачами, действиями, сюжетами, ролями и пр., то этим только поможете детям преодолевать интеллектуальные трудности.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Существует несколько групп игр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блоками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 группа игр. Это игры на выявление и абстрагирование свойств.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Они развивают умение выделять в предметах от одного до четырех свойств, абстрагировать одни от других, называть их. С их помощью дети получат первые представления о замещении свойств знакам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и-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символами, освоят умения строго следовать правилам при выполнении действий, приблизятся к пониманию того, что нарушение правил не позволяет получить верный результат.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«Найди клад»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«Автотрасса»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«Необычные фигуры»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и </w:t>
      </w:r>
      <w:proofErr w:type="spellStart"/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др</w:t>
      </w:r>
      <w:proofErr w:type="spellEnd"/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9 СЛАЙД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 группа игр. Классификация, обобщение, сравнение.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Помогают развивать у детей умения классифицировать, обобщать и сравнивать предметы по одному, двум, трем или четырем свойствам. Сначала малыши осваивают умения классифицировать и обобщать по заданным свойствам, а затем – по самостоятельно выделенным (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</w:t>
      </w:r>
      <w:proofErr w:type="gramStart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Где</w:t>
      </w:r>
      <w:proofErr w:type="gramEnd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чей гараж»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«Засели домики»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 (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«Дорожка»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«Найди пару»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«Поймай тройку»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«Домино»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 СЛАЙД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 группа игр. Логические действия и операции.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Эти игры и упражнения предназначены в основном для детей старшего дошкольного возраста. Они помогут развить у детей умения разбивать множества на классы по совместимым свойствам, развить умение производить логические операции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«или»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умения с помощью этих операций строить правильные высказывания, кодировать и декодировать информацию о свойствах предметов. В результате ребенок сможет свободно рассуждать, обосновывать правомерность или ошибочность своих действий (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«Помоги фигурам выбраться из леса»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«Построй дом»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«Раздели </w:t>
      </w:r>
      <w:r w:rsidRPr="003A6945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lang w:eastAsia="ru-RU"/>
        </w:rPr>
        <w:t>блоки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Представленные игры и упражнения, за некоторым исключением, даны в трех вариантах. Давайте рассмотрим эти варианты на примере игры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«Автотрасса»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еще одно название этой игры –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«Построй дорожку»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В этой игре дети строят дорожку, правила построения записаны в таблице. Стрелка показывает, какая фигура, за какой идет, начинать можно с любой фигуры. Игры и упражнения первого варианта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(I)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развивают у малышей умения оперировать одним свойством. Игра автотрасса 1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помощью игр и упражнений второго варианта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(II)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развиваются умения оперировать сразу двумя свойствами. Игра автотрасса 2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Игры и упражнения третьего варианта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(III)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формируют умения оперировать сразу тремя свойствами. Игра автотрасса 3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Показ вариантов игр на примере игры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«Автотрасса»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Прежде чем начать работу с детьми, следует установить, на какой ступеньке интеллектуальной лестницы находится каждый ребенок. Если ребенок легко и безошибочно справляется с заданиями определенной ступени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–э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то сигнал к тому, что ему следует предложить игры и упражнения следующей группы сложности. Однако переводить ребенка к последующим игровым упражнениям можно только в случае, если он вырос из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предыдущих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т. е. когда они для него не составляют труда. Если же передержать детей на определенной ступени или преждевременно дать более сложные игры и упражнения, то интерес к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занятиям исчезнет. Дети тянуться к мыслительным заданиям тогда, когда они для них трудноваты, но выполнимы.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12 СЛАЙД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Младший дошкольный возраст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Поскольку логические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представляют собой эталоны форм — геометрических фигур (круг, квадрат, равносторонний треугольник, прямоугольник, они могут широко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использоваться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начиная с раннего возраста. Дети знакомятся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различных видах деятельности. В процессе манипуляции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блоками дети устанавливают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что они имеют различную форму, цвет и размер.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целях более эффективного ознакомления детей со свойствами логических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</w:t>
      </w:r>
      <w:r w:rsid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можно предложить им следующие задания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найди такие же фигуры, как эта, по цвету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 форме, по размеру)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найди не такие фигуры, как эта, по форме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 размеру, по цвету)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найди синие фигуры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(треугольные, красные, квадратные, большие)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назови, какая эта фигура по цвету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(по форме, по размеру)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</w:t>
      </w:r>
      <w:proofErr w:type="gramStart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и</w:t>
      </w:r>
      <w:proofErr w:type="gramEnd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граем)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После такого самостоятельного знакомства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можно перейти к играм и упражнениям.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первой младшей группе дети оперируют одним свойством, в начале года это цвет или величина, а в конце года добавляем форму. Используем игры на группировку предметов, выявление и абстрагирование свойств.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 второй младшей группе дети начинают оперировать двумя свойствами одновременно и разбивают множества на классы по одному свойству, используют логическую операцию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(все круглые, все не круглые)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13 СЛАЙД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Средний и старший дошкольный возраст.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средней группе дети оперируют двумя, а концу года тремя свойствами одновременно. Разбивают множество по двум совместимым свойствам.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старшем дошкольном возрасте игры становятся более эмоциональными и насыщенными, дети проявляют элементы творчества и оперируют уже трем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я-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четырмя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свойствами, используя логические операции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«или»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сейчас я хочу познакомить вас с одной из игр, которая называется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«Раздели </w:t>
      </w:r>
      <w:r w:rsidRPr="003A6945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lang w:eastAsia="ru-RU"/>
        </w:rPr>
        <w:t>блоки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И хотя эта игра предназначена в основном для детей старшего дошкольного возраста, при регулярных занятиях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мы можем играть в неё с детьми второй младшей группы.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Хочется обратить ваше внимание на то,</w:t>
      </w:r>
      <w:r w:rsidR="00F068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атематика наука точная, поэтому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следуя методике проведения логико-математических игр я основываюсь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этапах деятельности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Этапы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1-сюжет (завязка,</w:t>
      </w:r>
      <w:proofErr w:type="gramEnd"/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второй этап — развитие сюжета,</w:t>
      </w:r>
      <w:r w:rsidR="00F068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 процессе которого дети становятся активными участниками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осваивают, преобразуют, изменяют информацию о свойствах, отношениях, зависимостях предметов, форм, величин, чисел;</w:t>
      </w:r>
      <w:proofErr w:type="gramEnd"/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овладевают системой познавательных действий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(способов </w:t>
      </w:r>
      <w:proofErr w:type="spellStart"/>
      <w:proofErr w:type="gramStart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по-знания</w:t>
      </w:r>
      <w:proofErr w:type="spellEnd"/>
      <w:proofErr w:type="gramEnd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обследуют предметы, абстрагируют, сравнивают, группируют и классифицируют;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обобщают, делают выводы, прогнозируют развитие ситуации, схематизируют, пользуютс</w:t>
      </w:r>
      <w:r w:rsidR="0019008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 знаками и символическими заме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щениями.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3- подведение итогов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анализ жизненной ситуации, аналогичной той, которая имела место в ходе логико-математической игры;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акцентирование внимания детей на наиболее ярком событии логико-математической игры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(сюжете, действиях)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• созданием воображаемой ситуации по мотивам </w:t>
      </w:r>
      <w:proofErr w:type="spell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логико-мате-матической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игры.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 СЛАЙД Игра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«Раздели </w:t>
      </w:r>
      <w:r w:rsidRPr="003A6945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lang w:eastAsia="ru-RU"/>
        </w:rPr>
        <w:t>блоки-1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»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Цель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развивать умения разбивать множество по одному свойству на два подмножества, производить логическую операцию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этой игры нам понадобятся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 и две игрушки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(зайка и медведь)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Представим, что вы дети. Прошу выйти пять человек.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Ребята, Зайка и медвежонок поссорились, они никак не могут поделить конфеты. Давайте поможем им и поделим конфеты, так чтобы у зайчика оказались все красные.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Какие конфеты у зайки?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(все красные)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А у мишки? НЕ…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следующий раз можно делить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 по форме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Когда дети научатся делить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 между игрушками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играем в эту игру с обручем.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Например,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 - это цветы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а обруч – ваза, одни цветы ставим в вазу, а другие раскладываем вокруг.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Обратите внимание на то,</w:t>
      </w:r>
      <w:r w:rsid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что у нас получается два места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внутри обруча и за обручем.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15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Далее следует игра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«Раздели </w:t>
      </w:r>
      <w:r w:rsidRPr="003A6945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lang w:eastAsia="ru-RU"/>
        </w:rPr>
        <w:t>блоки-2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В эту игру мы играем с детьми второй младшей группы в конце года и с детьми средней группы.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lastRenderedPageBreak/>
        <w:t>Цель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развивать умения разбивать множество по двум совместимым, производить логическую операцию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«или»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опять предлагаем помочь игрушкам. Давайте угостим зайчика и медвежонка пирожками. Медвежонок любит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«круглые»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пирожки, а зайчонок -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«желтые»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этом этапе удобно использовать карточки с обозначением указанных свойств.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ходе игры, дети выясняют, что есть конфеты, которые подходят и мишутке и зайчонку (кладем их в коробку между игрушками, а еще есть конфеты, которые не подходят никому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(кладем их в ведерко в стороне)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proofErr w:type="gramEnd"/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ходе игры конфеты постоянно перемещаются с одного места на другое, пока дети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найдут правильное решение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Предлагаю вам поиграть и разделить конфеты. Опять приглашаю пять человек.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После того, как все конфеты поделены,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Какие конфеты у медвежонка?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(круглые не желтые)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У зайки?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(желтые не круглые)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Какие общие?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(круглые и желтые)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Какие никому не попали?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(не круглые и не желтые)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 первых играх дети не смогут ответить на эти вопросы, не пытайтесь ответить за них. Они сами сделают это в следующих играх.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Можно ввести правило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если кто-то заметит ошибку, говорит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«стоп»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исправляет ее. Это повышает внимание и развивает взаимоконтроль.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Дальше можно играть с двумя обручами, которые пересекаются.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Сначала необходимо выяснить, сколько мест получилось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(четыре)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; можно предложить ребенку прыгнуть на любое место и назвать его или поставить игрушку (1-е место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–в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нутри всех обручей; 2-е место – внутри красного, но вне синего; 3-е место – внутри синего, но вне красного; 4-е место- вне обручей).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Затем наделяем обручи 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образами и предлагаем игровые задачи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(цвет</w:t>
      </w:r>
      <w:proofErr w:type="gramStart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ы-</w:t>
      </w:r>
      <w:proofErr w:type="gramEnd"/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клумбы, рыбы – аквариумы, птицы- кормушки и др.)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16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Игра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«Раздели </w:t>
      </w:r>
      <w:r w:rsidRPr="003A6945">
        <w:rPr>
          <w:rFonts w:ascii="Times New Roman" w:eastAsia="Times New Roman" w:hAnsi="Times New Roman" w:cs="Times New Roman"/>
          <w:bCs/>
          <w:i/>
          <w:iCs/>
          <w:color w:val="111111"/>
          <w:sz w:val="30"/>
          <w:szCs w:val="30"/>
          <w:lang w:eastAsia="ru-RU"/>
        </w:rPr>
        <w:t>Блоки – 3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»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Цель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развивать умения разбивать множество по трем совместимым свойствам, производить логическую операцию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«не»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«или»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доказательности мышления.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Теперь берем три игрушки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(волк, заяц, лиса)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будем делить между ними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для строительства домов.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начала обозначим места для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1- подходят всем игрушкам, 2- волку и зайцу, 3- зайцу и лисе, 4- лисе и волку, 5- никому не подходят.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А теперь разделим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блоки так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чтобы у волка оказались все круглые, у зайца – все большие, у лисы – все синие. Чтобы легче было запомнить правило, расположим рядом с игрушками карточк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и-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свойства.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Какие фигуры оказались общими для всех игрушек?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(круглые большие синие)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Какие фигуры оказались только у волка?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(круглые не большие не синие)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Только у зайца?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(большие не круглые не синие)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Только у лисы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(синие не большие не круглые)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Какие фигуры общие для волка и зайца?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(круглые большие не синие)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Для волка и лисы?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(круглые синие не большие)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Для зайца и лисы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(большие синие не круглые)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Какие фигуры никому не подошли? (маленькие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(не большие)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не круглые не синие).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ребенок, характеризуя группу, называет только два из трех свойств, обращаем его внимание на другие группы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которые имеют указанные свойства; затем просим его еще раз назвать группу, но так, чтобы ее нельзя было спутать ни с какой другой.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повторении упражнения правило разбиения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 называют дети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Каждый раз указывается другое сочетание свойств — оснований разбиения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Например, разделить фигуры так, чтобы у волка оказались все тонкие, у зайца — все треугольные, у лисы — все маленькие, или у волка — все большие, у зайца — все синие, у лисы — все толстые; у волка — все желтые, у лисы — все красные, у зайца — все квадратные и т. д.</w:t>
      </w:r>
      <w:proofErr w:type="gramEnd"/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 результате раскладывания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 некоторые места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(коробки)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окажутся пустыми, побуждаем детей выяснить и рассказать, почему так получилось, при этом всячески стимулируем доказательность размышления.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(Почему те или иные фигуры оказались здесь?</w:t>
      </w:r>
      <w:proofErr w:type="gram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Почему это или другое место без фигур?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Почему нельзя те или иные фигуры положить вместе с другими)</w:t>
      </w:r>
      <w:proofErr w:type="gramEnd"/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Дальнейшие упражнения можно проводить как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«игры с тремя обручами»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Сначала предлагаем детям поставить игрушку или прыгнуть на любое из мест в обручах и назвать,</w:t>
      </w:r>
      <w:r w:rsid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где оно находится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1-е — внутри всех трех обручей, 2-е — внутри желтого и красного, но вне синего обруча, 3-е — внутри красного и синего, но вне желтого об</w:t>
      </w:r>
      <w:r w:rsidR="00F068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уча, 4-е — внутри желтого и синего, но вне красного обруча, 5-е — внутри желтого, но вне красного и синего обруча, 6-е — внутри красного, но вне желтого и синего обруча, 7-е — внутри синего, но вне желтого и красного, 8-е — вне всех обручей.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Затем дети решают различные игровые задачи,</w:t>
      </w:r>
      <w:r w:rsid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предложенные взрослым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засаживают цветами палисадник, раскладывают пирожные на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праздничном столе, составляют мозаику и проч. Правила разбиения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блоков они предлагают сами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gramStart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Например, разложить пирожные на блюда так, чтобы на красном блюде оказались все красные пирожные, на синем — все треугольные, на желтом — все толстые пирожные, или составить мозаику так, чтобы в красном окошке были все круглые стеклышки, в синем — все большие, в желтом — все желтые и т. д.</w:t>
      </w:r>
      <w:proofErr w:type="gramEnd"/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17 СЛАЙД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результате использования Игр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блоками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у дошкольников формируется логическое мышление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умение анализировать, делать выводы, обобщать, сравнивать, классифицировать и на этапе завершения дошкольного образования дети не только обладают элементарными представлениями математики, но и моделируют понятия информатики.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Применяя данное средство на протяжении нескольких лет, хочу отметить, что в ходе игр с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блоками </w:t>
      </w:r>
      <w:proofErr w:type="spellStart"/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Дьенеша</w:t>
      </w:r>
      <w:proofErr w:type="spellEnd"/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у детей появляется стойкий интерес к математическим играм и мыслительной деятельности в целом. Дети становятся более активными, инициативными и самостоятельными в процессе обучения.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Многолетний опыт работы позволяет говорить о высоких достижениях в подготовке выпускников нашего детского сада к школе </w:t>
      </w:r>
      <w:r w:rsidRPr="003A6945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(диаграмма)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Рефлексия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Наша встреча подошла к концу. Чтобы я смогла оценить свой труд предлагаю наладить обратную связь. Попробуйте ответить на эти вопросы.</w:t>
      </w:r>
    </w:p>
    <w:p w:rsidR="00D22A3E" w:rsidRPr="003A6945" w:rsidRDefault="00D22A3E" w:rsidP="003A6945">
      <w:pPr>
        <w:spacing w:before="379" w:after="37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 изменились ваши первоначальные знания?</w:t>
      </w:r>
    </w:p>
    <w:p w:rsidR="00D22A3E" w:rsidRPr="003A6945" w:rsidRDefault="00D22A3E" w:rsidP="003A6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 полезного было? Что нового вы узнали? Пригодится ли вам в работе? Вам это было знакомо? Соответствуют первоначальные знания новым? Какое впечатление вы получили на </w:t>
      </w:r>
      <w:r w:rsidRPr="003A694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мастер-классе</w:t>
      </w:r>
      <w:r w:rsidRPr="003A694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Будете ли использовать в работе? Что осталось непонятным? Что реально можно применить?</w:t>
      </w:r>
    </w:p>
    <w:p w:rsidR="004C2A04" w:rsidRPr="003A6945" w:rsidRDefault="004C2A04" w:rsidP="003A69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4C2A04" w:rsidRPr="003A6945" w:rsidSect="004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2A3E"/>
    <w:rsid w:val="00190082"/>
    <w:rsid w:val="003A6945"/>
    <w:rsid w:val="004C2A04"/>
    <w:rsid w:val="0063124A"/>
    <w:rsid w:val="00A335F8"/>
    <w:rsid w:val="00D22A3E"/>
    <w:rsid w:val="00D83148"/>
    <w:rsid w:val="00E84B69"/>
    <w:rsid w:val="00F068AE"/>
    <w:rsid w:val="00F8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04"/>
  </w:style>
  <w:style w:type="paragraph" w:styleId="1">
    <w:name w:val="heading 1"/>
    <w:basedOn w:val="a"/>
    <w:link w:val="10"/>
    <w:uiPriority w:val="9"/>
    <w:qFormat/>
    <w:rsid w:val="00D2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2477</Words>
  <Characters>14119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2021-04-28T09:56:00Z</dcterms:created>
  <dcterms:modified xsi:type="dcterms:W3CDTF">2021-05-18T09:48:00Z</dcterms:modified>
</cp:coreProperties>
</file>