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B8" w:rsidRDefault="00E13DB8" w:rsidP="00E13DB8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>Даранчук</w:t>
      </w:r>
      <w:proofErr w:type="spellEnd"/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Алена Франца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>на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 xml:space="preserve">, настаўнік беларускай мовы і літаратуры вышэйшай катэгорыі </w:t>
      </w:r>
    </w:p>
    <w:p w:rsidR="00E13DB8" w:rsidRDefault="00E13DB8" w:rsidP="00E13DB8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ДзУА “Капцёўская сярэдняя школа”</w:t>
      </w:r>
    </w:p>
    <w:p w:rsidR="00E13DB8" w:rsidRPr="00E13DB8" w:rsidRDefault="00E13DB8" w:rsidP="00E13DB8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</w:p>
    <w:p w:rsidR="00626167" w:rsidRPr="00E13DB8" w:rsidRDefault="00626167" w:rsidP="00E67950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</w:pPr>
      <w:r w:rsidRPr="00E13DB8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Візуалізацыя вучэбнага матэрыялу як сродак актывізацыі пазнавальнай дзейнасці вучняў на ўроках беларускай мовы і літаратуры</w:t>
      </w:r>
      <w:r w:rsidRPr="00E13DB8">
        <w:rPr>
          <w:rFonts w:ascii="Tahoma" w:hAnsi="Tahoma" w:cs="Tahoma"/>
          <w:color w:val="111111"/>
          <w:sz w:val="32"/>
          <w:szCs w:val="32"/>
          <w:shd w:val="clear" w:color="auto" w:fill="FFFFFF"/>
          <w:lang w:val="be-BY"/>
        </w:rPr>
        <w:t xml:space="preserve"> </w:t>
      </w:r>
      <w:r w:rsidRPr="00E13DB8">
        <w:rPr>
          <w:rStyle w:val="a4"/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(па ТРКМ)</w:t>
      </w:r>
    </w:p>
    <w:p w:rsidR="00E13DB8" w:rsidRPr="00E13DB8" w:rsidRDefault="00E13DB8" w:rsidP="00E679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be-BY" w:eastAsia="ru-RU"/>
        </w:rPr>
      </w:pP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У адпаведнасці з Канцэпцыяй мадэрнізацыі адукацыі школа павінна фарміраваць агульную сістэму ўніверсальных ведаў, уменняў, навыкаў, а таксама вопыт самастойнай дзейнасці і асабістай адказнасці навучэнцаў, што і вызначае сучасны стан якасці зместу адукацыі.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Т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эхналог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і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разв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іцця крытычнага мыслення (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ТРКМ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)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дапамага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е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развіваць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увагу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вучняў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інтэлект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ы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авалодваць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спосабамі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атрымання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інфармацыі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фарміраваць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навыкі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спатрэбяцца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для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набыцця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адукацыі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працягу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далейшага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жыцця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П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ераважная большасць сучасных дзяцей паводле вядучага каналу ўспрыняцця інфармацыі – візуалы, а гэта значыць, што выкарыстанне нагляднасці дазваляе павысіць эфектыўнасць урока на 30%. 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Да таго ж, псіхолагамі даказана, што вучань трывала засвоіць матэрыял, калі ўбачыць, пачуе, “пакратае”, калі сам нешта ўзновіць (запіша, намалюе), прыменіць на практыцы, г. зн. уключэнне ўсіх відаў памяці: зрокавай, слыхавой, маторнай, асацыятыўнай. Менавіта гэтыя працэсы адбываюцца пры выкарыстанні прыёмаў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т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эхналог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іі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разв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іцця </w:t>
      </w:r>
      <w:r w:rsidR="00E13DB8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крытычнага мыслення, яквя 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прадугледжвае дастаткова шырокі выбар </w:t>
      </w:r>
      <w:r w:rsidRPr="00E13DB8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графічных матэрыялаў</w:t>
      </w:r>
      <w:r w:rsidR="00E13DB8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. Візуальная інфармацыя 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дапамага</w:t>
      </w:r>
      <w:r w:rsidR="00E13DB8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е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глыбокаму разуменню і засваенню вывучаема</w:t>
      </w:r>
      <w:r w:rsidR="00E13DB8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га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="00E13DB8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матэрыялу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, стымулю</w:t>
      </w:r>
      <w:r w:rsidR="00E13DB8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е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я</w:t>
      </w:r>
      <w:r w:rsidR="00E13DB8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го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ўспрыманне. 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Н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астаўнік не праваднік інфармацыі, а партнёр у вучэбным працэсе; вучань не спажывец гатовых ведаў, а актыўны ўдзельнік працэсу навучання, часта ў рэжыме ўзаеманавучання. Таму для дасягнення пастаўленых задач на ўроках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="00E13DB8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неабходна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арганізаваць разумовую дзейнасць, накіраваную на </w:t>
      </w:r>
      <w:r w:rsidR="00E13DB8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дзейснае 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атрыманне новых ведаў у працэсе выканання вучэбных задач.</w:t>
      </w:r>
    </w:p>
    <w:p w:rsid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У ТРКМ значнае месца адводзіцца іменна візуальным формам арганізацыі матэрыялу. 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Гэтыя формы прымяняюцца як творчая рэфлексія, але не толькі. З дапамогай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прыёмаў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ТРКМ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вучні спрабуюць сістэматызаваць матэрыял, выказваюць свае ідэі, візуалізіруючы іх.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Многія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прыёмы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працуюць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стадыі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асэнсавання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некаторыя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могуць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вядучай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стратэгіяй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урока. </w:t>
      </w:r>
    </w:p>
    <w:p w:rsidR="000A2132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lastRenderedPageBreak/>
        <w:t>П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рыёмаў візуалізацыі матэрыялу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ў ТРКМ даволі многа, </w:t>
      </w:r>
      <w:r w:rsidR="000A2132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і яны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даюць станоўчыя вынікі. 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Часцей за ўсё ў школьнікаў узнікаюць цяжкасці ва ўспрыняцці інфармацыі, у вызначэнні сувязі паміж асобнымі аб’ектамі. Фарміраваць гэтыя кампетэнцы</w:t>
      </w:r>
      <w:r w:rsidR="002623D3" w:rsidRPr="002623D3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і дапагае прыём “Кластэр”, які 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з’яўляецца аптымальнай формай арганізацыі вучэбнага матэрыялу па любой тэме любога прадмета.</w:t>
      </w:r>
      <w:r w:rsidR="002623D3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Кластэр– гэта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адзін са спосабаў графічнай арганізацыі матэрыялу, нейкая структура, кожная клетачка якой – пэўная інфармацыя. 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Прасцей кажучы, гэта блокі вылучанай інфармацыі. Выдзяляюцца сэнсавыя адзінкі тэкста або тэмы, графічна афармляюцца ў выглядзе гронкі з абавязковымвызначэннем прычынна-выніковых сувязяў. Кластэр можна выкарыстоўваць на стадыі выкліку, калі мы сістэматызіруем інфармацыю да знаёмства з новым матэрыялам у выглядзе пытанняў ці загалоўкаў сэнсавых блокаў. </w:t>
      </w: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Напрыклад, пры вывучэнні тэмы “</w:t>
      </w:r>
      <w:r w:rsidR="00B85F6B" w:rsidRPr="00B85F6B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="002623D3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Дзеяслоў</w:t>
      </w: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” мы прапануем вучням вызначыць напрамкі, па які</w:t>
      </w:r>
      <w:r w:rsidR="002623D3"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х</w:t>
      </w: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мы будзем разглядаць гэту тэму (гэтыя напрамкі на першапачатковым этапе можа прапанаваць і сам настаўнік).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Такім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чынам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выходзяць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ўласнае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мэтавызначэнне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Мы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размяшчаем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гэтыя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загалоўкі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сэнсавых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блокаў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вакол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асноўнай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гэта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выглядае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так: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                                         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Агульнае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знач</w:t>
      </w:r>
      <w:r w:rsidR="002623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энне</w:t>
      </w:r>
      <w:proofErr w:type="spellEnd"/>
      <w:r w:rsidR="00B85F6B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               </w:t>
      </w:r>
      <w:r w:rsidR="002623D3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                           </w:t>
      </w:r>
      <w:r w:rsidR="00B85F6B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</w:t>
      </w:r>
      <w:r w:rsidR="00B85F6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Марфал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прыметы</w:t>
      </w:r>
      <w:proofErr w:type="spellEnd"/>
    </w:p>
    <w:p w:rsidR="00626167" w:rsidRPr="00626167" w:rsidRDefault="002623D3" w:rsidP="00E679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Дзеяслоў</w:t>
      </w:r>
    </w:p>
    <w:p w:rsidR="00626167" w:rsidRPr="00626167" w:rsidRDefault="00B85F6B" w:rsidP="00E67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Сінтакс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функцыя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                                                         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Роля ў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тэксце</w:t>
      </w:r>
      <w:proofErr w:type="spellEnd"/>
    </w:p>
    <w:p w:rsidR="00626167" w:rsidRPr="00626167" w:rsidRDefault="00626167" w:rsidP="00E679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                                                </w:t>
      </w:r>
      <w:r w:rsidR="00B85F6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                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Працягваецца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работа з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дадзеным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прыёмам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стадыі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асэнсавання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: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вучням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прапануецца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тэкст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у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выніку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работы з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кластэр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уносяцца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дапаўненні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Але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практыка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паказала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дадзены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прыём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мэтазгодна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прымяняць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стадыі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рэфлексіі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Гэта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апошняя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схема, якая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застанецца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памяці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таму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кластэр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патрэбна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заносіць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толькі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правільную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інфармацыю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З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схемай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таксама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можна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будзе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працаваць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далей: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дапоўніць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наступных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уроках,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скласці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ёй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лінгвістычнае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паведамленне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інш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r w:rsidR="002623D3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від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мае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кластэр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заключным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уроку па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“</w:t>
      </w:r>
      <w:r w:rsidR="002623D3" w:rsidRPr="002623D3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="002623D3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Дзеяслоў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”.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                                </w:t>
      </w:r>
    </w:p>
    <w:p w:rsidR="002623D3" w:rsidRDefault="002623D3" w:rsidP="00E67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</w:pPr>
    </w:p>
    <w:p w:rsidR="002623D3" w:rsidRDefault="00626167" w:rsidP="00E67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</w:pPr>
      <w:proofErr w:type="spellStart"/>
      <w:r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Марфал</w:t>
      </w:r>
      <w:proofErr w:type="spellEnd"/>
      <w:r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 xml:space="preserve">. </w:t>
      </w:r>
      <w:proofErr w:type="spellStart"/>
      <w:r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прым</w:t>
      </w:r>
      <w:proofErr w:type="spellEnd"/>
      <w:r w:rsidR="002623D3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  <w:t xml:space="preserve">еты    </w:t>
      </w:r>
      <w:r w:rsidR="00D87B65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  <w:t xml:space="preserve">                  </w:t>
      </w:r>
      <w:r w:rsidR="002623D3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  <w:t xml:space="preserve"> </w:t>
      </w:r>
      <w:proofErr w:type="spellStart"/>
      <w:r w:rsidR="00D87B65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Агульнае</w:t>
      </w:r>
      <w:proofErr w:type="spellEnd"/>
      <w:r w:rsidR="00D87B65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="00D87B65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значэнне</w:t>
      </w:r>
      <w:proofErr w:type="spellEnd"/>
    </w:p>
    <w:p w:rsidR="002623D3" w:rsidRDefault="00D87B65" w:rsidP="00E679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  <w:t xml:space="preserve"> </w:t>
      </w:r>
      <w:r w:rsid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  <w:t xml:space="preserve">  </w:t>
      </w:r>
      <w:r w:rsidR="002623D3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  <w:t>Спражэнне</w:t>
      </w:r>
    </w:p>
    <w:p w:rsidR="00626167" w:rsidRPr="00626167" w:rsidRDefault="002623D3" w:rsidP="00E67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Неазначальная форма </w:t>
      </w:r>
      <w:r w:rsidR="00626167"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="00D87B65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Зваротнавсць</w:t>
      </w:r>
      <w:r w:rsidR="00626167"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                                       </w:t>
      </w:r>
      <w:r w:rsidR="00D87B65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D87B65">
        <w:rPr>
          <w:rFonts w:ascii="Times New Roman" w:eastAsia="Times New Roman" w:hAnsi="Times New Roman" w:cs="Times New Roman"/>
          <w:b/>
          <w:i/>
          <w:color w:val="111111"/>
          <w:sz w:val="32"/>
          <w:szCs w:val="30"/>
          <w:lang w:val="be-BY" w:eastAsia="ru-RU"/>
        </w:rPr>
        <w:t>Дзеяслоў</w:t>
      </w:r>
    </w:p>
    <w:p w:rsidR="002623D3" w:rsidRPr="00626167" w:rsidRDefault="00626167" w:rsidP="00E6795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                            </w:t>
      </w:r>
      <w:proofErr w:type="spellStart"/>
      <w:r w:rsidR="002623D3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Сінтакс</w:t>
      </w:r>
      <w:proofErr w:type="spellEnd"/>
      <w:r w:rsidR="002623D3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 xml:space="preserve">. </w:t>
      </w:r>
      <w:proofErr w:type="spellStart"/>
      <w:r w:rsidR="002623D3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функцыя</w:t>
      </w:r>
      <w:proofErr w:type="spellEnd"/>
    </w:p>
    <w:p w:rsidR="00626167" w:rsidRPr="00626167" w:rsidRDefault="00626167" w:rsidP="00E67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Выказнік</w:t>
      </w:r>
      <w:proofErr w:type="spellEnd"/>
    </w:p>
    <w:p w:rsidR="00D87B65" w:rsidRDefault="002623D3" w:rsidP="00E679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</w:pPr>
      <w:r w:rsidRPr="002623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           </w:t>
      </w:r>
      <w:r w:rsidR="00626167"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="00626167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Роля</w:t>
      </w:r>
      <w:r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  <w:t xml:space="preserve"> </w:t>
      </w:r>
      <w:proofErr w:type="gramStart"/>
      <w:r w:rsidR="00626167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ў </w:t>
      </w:r>
      <w:r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  <w:t xml:space="preserve"> </w:t>
      </w:r>
      <w:r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сказе</w:t>
      </w:r>
      <w:proofErr w:type="gramEnd"/>
      <w:r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 </w:t>
      </w:r>
      <w:r w:rsidR="00626167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                         </w:t>
      </w:r>
    </w:p>
    <w:p w:rsidR="002623D3" w:rsidRPr="002623D3" w:rsidRDefault="00D87B65" w:rsidP="00E6795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be-BY" w:eastAsia="ru-RU"/>
        </w:rPr>
        <w:t>Пераходны/непераходны</w:t>
      </w:r>
      <w:r w:rsidR="00626167"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 xml:space="preserve">                             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Правапіс</w:t>
      </w:r>
      <w:proofErr w:type="spellEnd"/>
      <w:r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                               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2623D3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                      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     Не(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 з</w:t>
      </w:r>
      <w:r w:rsidR="002623D3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дзеясловам</w:t>
      </w:r>
    </w:p>
    <w:p w:rsidR="002623D3" w:rsidRPr="00D87B65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                                                                </w:t>
      </w:r>
      <w:r w:rsidR="00D87B6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               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</w:t>
      </w:r>
    </w:p>
    <w:p w:rsidR="002623D3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Са складаннем кластэра вучні лёгка спраўляюцца. Не ўзнікае праблем, калі настаўнік хоць адзін раз пакажа ход сваіх разважанняў і высноў на дошцы. Праца можа весціся індывідуальна, у парах і групах,</w:t>
      </w:r>
      <w:r w:rsidR="002623D3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па ўсёй тэме або па асобных яе блоках, але патрэбна абавязкова прапанаваць вучням агучыць свае напрацоўкі. 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Пры гэтым зусім няма патрэбы імкнуцца да адзінага ўзору запісу матэрыялу: кожны можа выразіць сваё індывідуальнае бачанне праблемы (мае вучні складаюць кластэры ў выглядзе сонейка, галактыкі, кветкі, гронкі і г. д.) Можна толькі прапанаваць вучням пашырыць адну або некалькі “гронак”, растлумачыць узаемасувязь паміж імі.</w:t>
      </w:r>
    </w:p>
    <w:p w:rsidR="00626167" w:rsidRPr="00E67950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Аналіз кластэра дазваляе вызначыць, што вучань запомніў з вывучанага матэрыялу, ці валодае сістэмным мысленнем, умее вызначаць прычынна-выніковыя сувязі. 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У якасці крытэрыяў па ацэньванні кластэра могуць быць вызначаны наступныя паказчыкі: дакладнасць устаноўленых сувязей, шырыня ахопу матэрыялу, хуткасць выканання.</w:t>
      </w:r>
    </w:p>
    <w:p w:rsidR="00626167" w:rsidRPr="0057628D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Адной з форм успрымання і перапрацоўкі атрыманай інфармацыі з’яўляецца табліца. Уменне арганізаваць тэкставую інфармацыю ў табліцы сведчыць пра больш высокі ўзровень работы з інфармацыяй, чым проста чытанне. Таму ў ТРКМ выкарыстоўваецца вялікая колькасць розных табліц, запаўненне якіх дазваляе вучню ўбачыць і занатаваць у таблічнай форме структуру вывучаемага на ўроку тэкста.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Праца з тэкстам (у дадзеным выпадку – з параграфам падручніка ці іншым матэрыялам на лінгвістычную тэму, які прапануе настаўнік) – важны этап у вывучэнні мовы, і гэтаму школьнікаў патрэбна вучыць. Для гэтага на стадыі асэнсавання выкарыстоўваецца </w:t>
      </w:r>
      <w:r w:rsidRPr="0057628D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be-BY" w:eastAsia="ru-RU"/>
        </w:rPr>
        <w:t>прыём Інсерт, у аснове якога – маркіроўка тэксту значкамі па меры яго вывучэння. У час чытання тэксту вучням прапануецца рабіць на палях паметкі, пасля гэтага запоўніць табліцу, у якой значкі будуць загалоўкамі граф</w:t>
      </w: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. У табліцу тэзісна заносяцца звесткі з тэксту, а для гэтага патрэбна яшчэ раз звярнуцца да прачытанага, што забяспечвае ўдумлівае, уважлівае яго прачытанне. Пры традыцыйным навучанні школьнікі часта прапускаюцьнезразумелае, і таму многае застаецца “за кадрам”, а выстаўленне на палях, напрыклад, пытальніка, стымулюе да пошуку адказу на пытанне, прымушае звярнуцца па тлумачэнне да настаўніка, а ў час дамашняй падрыхтоўкі – да адпаведнай літаратуры. Далей можна арганізаваць абмеркаванне запісаў.Цяжкасці ўзнікаюць, калі вучні пачынаюць запаўняць табліцу. Часцей за ўсё дзеці не ўмеюць выбіраць </w:t>
      </w: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lastRenderedPageBreak/>
        <w:t xml:space="preserve">мінімум патрэбнай інфармацыі, яны імкнуцца перапісаць у табліцу ўсё, што адзначылі, поўнымі сказамі і нават абзацамі. 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Я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рабіць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гэта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правільна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г.зн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выпісваць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найбольш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значныя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фразы,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асобныя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словы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характарызуюць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з’яву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або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факт. </w:t>
      </w:r>
    </w:p>
    <w:tbl>
      <w:tblPr>
        <w:tblpPr w:leftFromText="45" w:rightFromText="45" w:topFromText="150" w:bottomFromText="180" w:vertAnchor="text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626167" w:rsidRPr="00626167" w:rsidTr="00626167">
        <w:tc>
          <w:tcPr>
            <w:tcW w:w="3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+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ведаў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(ла)</w:t>
            </w:r>
          </w:p>
        </w:tc>
        <w:tc>
          <w:tcPr>
            <w:tcW w:w="3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! (новая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інфармацыя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? (хачу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даведацца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болей)</w:t>
            </w:r>
          </w:p>
        </w:tc>
      </w:tr>
      <w:tr w:rsidR="00626167" w:rsidRPr="00626167" w:rsidTr="00626167">
        <w:tc>
          <w:tcPr>
            <w:tcW w:w="3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4"/>
                <w:szCs w:val="3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</w:tbl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Важна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выбраць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тэмп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аб’ём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падыходзіць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вучням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канкрэтнага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класа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Часцей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ўсё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нельга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даваць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усім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аднолькавы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аб’ём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задання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Напрыклад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дзіця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добра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чытае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умее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арыентавацца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тэксце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яно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робіць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паметкі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палях і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запаўняе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ўсю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табліцу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цалкам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Іншы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можа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чытаць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рабіць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паметкі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запаўняць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толькі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першую графу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табліцы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або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запісаць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тэксту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Трэці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вучань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атрымлівае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мінімум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інфармацыі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толькі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чытанне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падручніка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або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скарочаны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тэкст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настаўнік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карэкціруе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тэкст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такім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чынам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каб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згубілася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галоўная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думка) і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паметкі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палях.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Вельмі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важна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навучыцца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ствараць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сітуацыі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правацыруюць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вучняў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задаваць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гэта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прыкмета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таго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дзеці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ўключыліся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працэс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цікава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у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ёсць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жаданне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даведацца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больш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прадэманстраваць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сваю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зацікаўленасць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асноўная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сіла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якая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развівае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мысленне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толькі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тыя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задаюць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па-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сапраўднаму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думаюць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імкнуцца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ведаў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З 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мэтай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візуалізацыі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матэрыялу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на 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ўроках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выкарыстоўваецца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прыём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“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Табліца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“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тонкіх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” і “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тоўстых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” 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пытанняў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”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паспяхова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прымяняецца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любым этапе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ўрока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мы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карыстаемся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гэтым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прыёмам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стадыі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выкліку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то гэта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будуць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хацелі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атрымаць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адказы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вывучэнні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стадыі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асэнсавання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прыём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служыць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для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актыўнай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фіксацыі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пытанняў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ходзе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чытання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або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слухання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;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стадыі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рэфлексіі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для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дэманстрацыі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разумення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вывучанага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матэрыялу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У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ходзе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табліцай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 левую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калонку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запісваюцца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патрабуюць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простага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аднаскладовага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адказу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згодны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вы,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дзеяслоў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скланяецца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Якую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часціну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мовы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мы называем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лічэбнікам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?), а ў правую –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патрабуюць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proofErr w:type="gram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падрабязнага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 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разгорнутага</w:t>
      </w:r>
      <w:proofErr w:type="spellEnd"/>
      <w:proofErr w:type="gram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адказу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(У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чым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адрозненне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дзеепрыметніка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прыметніка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Растлумачце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чаму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адны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злучнікі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называюцца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злучальнымі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другія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падпарадкавальнымі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?).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626167" w:rsidRPr="00626167" w:rsidTr="00626167"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“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Тонкія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”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пытанні</w:t>
            </w:r>
            <w:proofErr w:type="spellEnd"/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“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Тоўстыя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”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пытанні</w:t>
            </w:r>
            <w:proofErr w:type="spellEnd"/>
          </w:p>
        </w:tc>
      </w:tr>
      <w:tr w:rsidR="00626167" w:rsidRPr="00626167" w:rsidTr="00144C9F">
        <w:trPr>
          <w:trHeight w:val="280"/>
        </w:trPr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Які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?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Што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калі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...?</w:t>
            </w:r>
          </w:p>
        </w:tc>
      </w:tr>
      <w:tr w:rsidR="00626167" w:rsidRPr="00626167" w:rsidTr="00626167"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Калі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?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Растлумачце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чаму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...</w:t>
            </w:r>
          </w:p>
        </w:tc>
      </w:tr>
      <w:tr w:rsidR="00626167" w:rsidRPr="00626167" w:rsidTr="00626167"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Ці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згодны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вы?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Чаму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вы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думаеце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...?</w:t>
            </w:r>
          </w:p>
        </w:tc>
      </w:tr>
      <w:tr w:rsidR="00626167" w:rsidRPr="00626167" w:rsidTr="00626167"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Будзе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...?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Чаму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вы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лічыце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...?</w:t>
            </w:r>
          </w:p>
        </w:tc>
      </w:tr>
      <w:tr w:rsidR="00626167" w:rsidRPr="00626167" w:rsidTr="00626167">
        <w:trPr>
          <w:trHeight w:val="330"/>
        </w:trPr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Ці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магчыма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?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У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чым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адрозненне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...?</w:t>
            </w:r>
          </w:p>
        </w:tc>
      </w:tr>
    </w:tbl>
    <w:p w:rsidR="00144C9F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запісваюцца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табліцу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якая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можа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асновай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для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абмеркавання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даследавання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лінгвістычнага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паведамлення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дапаможа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арганізаваць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узаемаапытванне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паміж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вучнямі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можна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выкарыстаць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для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ўступнай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гутаркі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вывучаемай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у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якасці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дамашняга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задання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Самастойна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сфармуляваныя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змесце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лінгвістычнага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або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мастацкага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тэксту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з’яўляюцца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яскравым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спосабам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дыягностыкі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ведаў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пэўным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матэрыяле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Для самастойнага асэнсавання зместу тэкста, аналізу і адбору матэрыялу выкарыстоўваецца прыём</w:t>
      </w:r>
      <w:r w:rsidRPr="00144C9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  <w:t>“Зводная табліца”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, якая дазвадяе за кароткі час асвоіць значную колькасць матэрыялу і дапамагае вучням сістэматызаваць свае веды, праводзіць паралелі паміж рознымі з’явамі і паняццямі.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Скласці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такую 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табліцу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вельмі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проста.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Сярэдняя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калонка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называецца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“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Лініі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параўнання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”, тут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будуць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пералічаны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катэгорыі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па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будзе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арганізавана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параўнанне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У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калонкі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абодвух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бакоў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ад “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Ліній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параўнання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”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ўносіцца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інфармацыя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якая 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з’яўляецца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аб’ектам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параўнання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Для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запаўнення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табліцы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школьнікі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могуць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proofErr w:type="gram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выкарыстоўваць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матэрыял</w:t>
      </w:r>
      <w:proofErr w:type="spellEnd"/>
      <w:proofErr w:type="gram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падручніка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вывады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зробленыя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папярэдніх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уроках. Важна і тое,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 меры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вывучэння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новага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матэрыялу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“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Зводная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табліца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”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можа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дапаўняцца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карэкціравацца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Напрыклад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вывучэнні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“Ас</w:t>
      </w:r>
      <w:r w:rsidR="00144C9F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о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быя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формы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дзеяслова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”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заключным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уроку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табліца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выглядае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прыблізна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так: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3241"/>
        <w:gridCol w:w="3268"/>
      </w:tblGrid>
      <w:tr w:rsidR="00626167" w:rsidRPr="00626167" w:rsidTr="00626167"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Дзеепрыметнік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Лініі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параўнання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Дзеепрыслоўе</w:t>
            </w:r>
            <w:proofErr w:type="spellEnd"/>
          </w:p>
        </w:tc>
      </w:tr>
      <w:tr w:rsidR="00626167" w:rsidRPr="00626167" w:rsidTr="00626167"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Адносіцца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да...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</w:tc>
      </w:tr>
      <w:tr w:rsidR="00626167" w:rsidRPr="00626167" w:rsidTr="00626167"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Абазначае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</w:tc>
      </w:tr>
      <w:tr w:rsidR="00626167" w:rsidRPr="00626167" w:rsidTr="00626167"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gram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 сказе</w:t>
            </w:r>
            <w:proofErr w:type="gram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бывае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</w:tc>
      </w:tr>
      <w:tr w:rsidR="00626167" w:rsidRPr="00626167" w:rsidTr="00626167"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Дапасуецца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да...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</w:tc>
      </w:tr>
      <w:tr w:rsidR="00626167" w:rsidRPr="00626167" w:rsidTr="00626167"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Мае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суфіксы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</w:tc>
      </w:tr>
    </w:tbl>
    <w:p w:rsidR="00626167" w:rsidRPr="0057628D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Асноўны сэнс выкарыстання прыёма “Зводная табліца” ў ТРКМ заключаецца ў тым, што “лініі параўнання”, г. зн. характарыстыкі, па якіх вучні параўноўваюць розныя з’явы, аб’екты і інш., фармуліруюць самі школьнікі. 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Для таго, каб “ліній параўнання” не было многа, можна прапанаваць наступны спосаб: вывесці на дошку ўсе меркаванні вучняў адносна “ліній”, а затым папрасіць іх вызначыць найбольш значныя. “Значнасць” неабходна аргументаваць. Такім чынам можна пазбегнуць лішкаў. І зробяць гэта самі вучні. Катэгорыі параўнання можна выдзяляць як да чытання тэксту, так і пасля яго прачытання. </w:t>
      </w: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Яны могуць быць сфармуляваныя як у форме паняццяў, так і ў форме ключавых слоў, а </w:t>
      </w: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lastRenderedPageBreak/>
        <w:t>таксама ў любой іншай форме: малюнкі, пытанні, цытаты і г. д. Па заканчэнні работы з табліцай вучні прэзентуюць вынікі сваёй працы.</w:t>
      </w:r>
    </w:p>
    <w:p w:rsidR="00144C9F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Яшчэ адзін прыём, якія вучыць працаваць з тэкстам, -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“Канцэптуальная табліца”. Ён асабліва карысны, калі трэба параўнаць тры і больш аспекты або пытанні. Табліца будуецца такім чынам: па гарызанталі размяшчаецца тое, што трэба параўнаць, а па вертыкалі розныя рысы і ўласцівасці, па якіх гэтае параўнанне праводзіцца. </w:t>
      </w:r>
    </w:p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Правапіс канчаткаў назоўнікаў 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II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скланення ў месным склоне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425"/>
        <w:gridCol w:w="2370"/>
        <w:gridCol w:w="1338"/>
        <w:gridCol w:w="2522"/>
      </w:tblGrid>
      <w:tr w:rsidR="00626167" w:rsidRPr="00626167" w:rsidTr="000A2132">
        <w:trPr>
          <w:trHeight w:val="330"/>
        </w:trPr>
        <w:tc>
          <w:tcPr>
            <w:tcW w:w="191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75" w:hanging="75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br/>
            </w: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Аснова</w:t>
            </w:r>
            <w:proofErr w:type="spellEnd"/>
          </w:p>
        </w:tc>
        <w:tc>
          <w:tcPr>
            <w:tcW w:w="379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75" w:hanging="75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Асабовыя</w:t>
            </w:r>
            <w:proofErr w:type="spellEnd"/>
          </w:p>
        </w:tc>
        <w:tc>
          <w:tcPr>
            <w:tcW w:w="38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75" w:hanging="75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Неасабовыя</w:t>
            </w:r>
            <w:proofErr w:type="spellEnd"/>
          </w:p>
        </w:tc>
      </w:tr>
      <w:tr w:rsidR="00626167" w:rsidRPr="00626167" w:rsidTr="000A2132">
        <w:trPr>
          <w:trHeight w:val="330"/>
        </w:trPr>
        <w:tc>
          <w:tcPr>
            <w:tcW w:w="191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26167" w:rsidRPr="00626167" w:rsidRDefault="00626167" w:rsidP="00E67950">
            <w:pPr>
              <w:spacing w:after="0" w:line="240" w:lineRule="auto"/>
              <w:ind w:left="75" w:hanging="75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75" w:hanging="75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Канчатак</w:t>
            </w:r>
            <w:proofErr w:type="spellEnd"/>
          </w:p>
        </w:tc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75" w:hanging="75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Прыклад</w:t>
            </w:r>
            <w:proofErr w:type="spellEnd"/>
          </w:p>
        </w:tc>
        <w:tc>
          <w:tcPr>
            <w:tcW w:w="13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75" w:hanging="75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Канчатак</w:t>
            </w:r>
            <w:proofErr w:type="spellEnd"/>
          </w:p>
        </w:tc>
        <w:tc>
          <w:tcPr>
            <w:tcW w:w="2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75" w:hanging="75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Прыклад</w:t>
            </w:r>
            <w:proofErr w:type="spellEnd"/>
          </w:p>
        </w:tc>
      </w:tr>
      <w:tr w:rsidR="00626167" w:rsidRPr="00626167" w:rsidTr="000A2132">
        <w:trPr>
          <w:trHeight w:val="345"/>
        </w:trPr>
        <w:tc>
          <w:tcPr>
            <w:tcW w:w="1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left="-540"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Цвёрдая</w:t>
            </w:r>
            <w:proofErr w:type="spellEnd"/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-е</w:t>
            </w:r>
          </w:p>
        </w:tc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Аб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браце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аб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Максіме</w:t>
            </w:r>
            <w:proofErr w:type="spellEnd"/>
          </w:p>
          <w:p w:rsidR="00626167" w:rsidRPr="00626167" w:rsidRDefault="00626167" w:rsidP="00E67950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Але:</w:t>
            </w: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дзеду</w:t>
            </w:r>
            <w:proofErr w:type="spellEnd"/>
          </w:p>
        </w:tc>
        <w:tc>
          <w:tcPr>
            <w:tcW w:w="13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-е</w:t>
            </w:r>
          </w:p>
        </w:tc>
        <w:tc>
          <w:tcPr>
            <w:tcW w:w="2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+</w:t>
            </w:r>
            <w:proofErr w:type="gram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Г,Х</w:t>
            </w:r>
            <w:proofErr w:type="gram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чаргаванне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)</w:t>
            </w:r>
          </w:p>
          <w:p w:rsidR="00626167" w:rsidRPr="00626167" w:rsidRDefault="00626167" w:rsidP="00E67950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небе, у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гаросе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(г/с)</w:t>
            </w:r>
          </w:p>
        </w:tc>
      </w:tr>
      <w:tr w:rsidR="00626167" w:rsidRPr="00626167" w:rsidTr="000A2132">
        <w:trPr>
          <w:trHeight w:val="345"/>
        </w:trPr>
        <w:tc>
          <w:tcPr>
            <w:tcW w:w="1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Зацвярдзелая</w:t>
            </w:r>
            <w:proofErr w:type="spellEnd"/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-у</w:t>
            </w:r>
          </w:p>
        </w:tc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Аб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камандзіру</w:t>
            </w:r>
            <w:proofErr w:type="spellEnd"/>
          </w:p>
        </w:tc>
        <w:tc>
          <w:tcPr>
            <w:tcW w:w="13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-ы</w:t>
            </w:r>
          </w:p>
        </w:tc>
        <w:tc>
          <w:tcPr>
            <w:tcW w:w="2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сонцы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на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карандашы</w:t>
            </w:r>
            <w:proofErr w:type="spellEnd"/>
          </w:p>
        </w:tc>
      </w:tr>
      <w:tr w:rsidR="00626167" w:rsidRPr="00626167" w:rsidTr="000A2132">
        <w:trPr>
          <w:trHeight w:val="345"/>
        </w:trPr>
        <w:tc>
          <w:tcPr>
            <w:tcW w:w="1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Маккая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-ю</w:t>
            </w:r>
          </w:p>
        </w:tc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Аб герою,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вучню</w:t>
            </w:r>
            <w:proofErr w:type="spellEnd"/>
          </w:p>
        </w:tc>
        <w:tc>
          <w:tcPr>
            <w:tcW w:w="13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-і</w:t>
            </w:r>
          </w:p>
        </w:tc>
        <w:tc>
          <w:tcPr>
            <w:tcW w:w="2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кані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у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жыцці</w:t>
            </w:r>
            <w:proofErr w:type="spellEnd"/>
          </w:p>
        </w:tc>
      </w:tr>
      <w:tr w:rsidR="00626167" w:rsidRPr="00626167" w:rsidTr="000A2132">
        <w:trPr>
          <w:trHeight w:val="345"/>
        </w:trPr>
        <w:tc>
          <w:tcPr>
            <w:tcW w:w="1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gram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Г,К</w:t>
            </w:r>
            <w:proofErr w:type="gram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,Х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-у</w:t>
            </w:r>
          </w:p>
        </w:tc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Аб пастуху</w:t>
            </w:r>
          </w:p>
        </w:tc>
        <w:tc>
          <w:tcPr>
            <w:tcW w:w="13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-у</w:t>
            </w:r>
          </w:p>
        </w:tc>
        <w:tc>
          <w:tcPr>
            <w:tcW w:w="2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(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няма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чаргавання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)</w:t>
            </w:r>
          </w:p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У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пяску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на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азярку</w:t>
            </w:r>
            <w:proofErr w:type="spellEnd"/>
          </w:p>
        </w:tc>
      </w:tr>
    </w:tbl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Таксама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ўроках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я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практыкую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прыём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62616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“Т-</w:t>
      </w:r>
      <w:proofErr w:type="spellStart"/>
      <w:r w:rsidRPr="0062616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табліца</w:t>
      </w:r>
      <w:proofErr w:type="spellEnd"/>
      <w:r w:rsidRPr="0062616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”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найбольшы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эфект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ўроку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вывучаецца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два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больш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падобных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аб’екта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а наша задача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ўбачыць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розніцу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паміж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гэтымі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аб’ектамі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У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цэнтры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табліцы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запісваюцца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агульныя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прыкметы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у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бакавых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калонках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тое,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аб’екты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адрознівае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Напрыклад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3593"/>
        <w:gridCol w:w="3270"/>
      </w:tblGrid>
      <w:tr w:rsidR="00626167" w:rsidRPr="00626167" w:rsidTr="00626167">
        <w:tc>
          <w:tcPr>
            <w:tcW w:w="2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Прыметнік</w:t>
            </w:r>
            <w:proofErr w:type="spellEnd"/>
          </w:p>
        </w:tc>
        <w:tc>
          <w:tcPr>
            <w:tcW w:w="3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Агульныя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прыкметы</w:t>
            </w:r>
            <w:proofErr w:type="spellEnd"/>
          </w:p>
        </w:tc>
        <w:tc>
          <w:tcPr>
            <w:tcW w:w="3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Дзеепрыметнік</w:t>
            </w:r>
            <w:proofErr w:type="spellEnd"/>
          </w:p>
        </w:tc>
      </w:tr>
      <w:tr w:rsidR="00626167" w:rsidRPr="00626167" w:rsidTr="00626167">
        <w:tc>
          <w:tcPr>
            <w:tcW w:w="2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Прадмета</w:t>
            </w:r>
            <w:proofErr w:type="spellEnd"/>
          </w:p>
        </w:tc>
        <w:tc>
          <w:tcPr>
            <w:tcW w:w="3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Абазначаюць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прымету</w:t>
            </w:r>
            <w:proofErr w:type="spellEnd"/>
          </w:p>
        </w:tc>
        <w:tc>
          <w:tcPr>
            <w:tcW w:w="3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Паводле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дзеяння</w:t>
            </w:r>
            <w:proofErr w:type="spellEnd"/>
          </w:p>
        </w:tc>
      </w:tr>
      <w:tr w:rsidR="00626167" w:rsidRPr="00626167" w:rsidTr="00626167">
        <w:tc>
          <w:tcPr>
            <w:tcW w:w="2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Якасны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адносны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прыналежны</w:t>
            </w:r>
            <w:proofErr w:type="spellEnd"/>
          </w:p>
        </w:tc>
        <w:tc>
          <w:tcPr>
            <w:tcW w:w="3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Змяняюцца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па родах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ліках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склонах</w:t>
            </w:r>
          </w:p>
        </w:tc>
        <w:tc>
          <w:tcPr>
            <w:tcW w:w="3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Залежны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незалежны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стан</w:t>
            </w:r>
          </w:p>
        </w:tc>
      </w:tr>
      <w:tr w:rsidR="00626167" w:rsidRPr="00626167" w:rsidTr="00626167">
        <w:tc>
          <w:tcPr>
            <w:tcW w:w="2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Самаст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ч.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мовы</w:t>
            </w:r>
            <w:proofErr w:type="spellEnd"/>
          </w:p>
        </w:tc>
        <w:tc>
          <w:tcPr>
            <w:tcW w:w="3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Дапасуюцца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да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назоўніка</w:t>
            </w:r>
            <w:proofErr w:type="spellEnd"/>
          </w:p>
        </w:tc>
        <w:tc>
          <w:tcPr>
            <w:tcW w:w="3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Дзеяслоўная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форма</w:t>
            </w:r>
          </w:p>
        </w:tc>
      </w:tr>
      <w:tr w:rsidR="00626167" w:rsidRPr="00626167" w:rsidTr="00626167">
        <w:tc>
          <w:tcPr>
            <w:tcW w:w="2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Чый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?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Чые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?</w:t>
            </w:r>
          </w:p>
        </w:tc>
        <w:tc>
          <w:tcPr>
            <w:tcW w:w="3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Які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? Якая?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Якое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?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Якія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?</w:t>
            </w:r>
          </w:p>
        </w:tc>
        <w:tc>
          <w:tcPr>
            <w:tcW w:w="3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Закончанае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незакончанае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трыванне</w:t>
            </w:r>
            <w:proofErr w:type="spellEnd"/>
          </w:p>
        </w:tc>
      </w:tr>
      <w:tr w:rsidR="00626167" w:rsidRPr="00626167" w:rsidTr="00626167">
        <w:tc>
          <w:tcPr>
            <w:tcW w:w="2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Ступені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параўнання</w:t>
            </w:r>
            <w:proofErr w:type="spellEnd"/>
          </w:p>
        </w:tc>
        <w:tc>
          <w:tcPr>
            <w:tcW w:w="3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Поўная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кароткая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форма</w:t>
            </w:r>
          </w:p>
        </w:tc>
        <w:tc>
          <w:tcPr>
            <w:tcW w:w="3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Цяперашні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прошлы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час</w:t>
            </w:r>
          </w:p>
        </w:tc>
      </w:tr>
      <w:tr w:rsidR="00626167" w:rsidRPr="00626167" w:rsidTr="00626167">
        <w:tc>
          <w:tcPr>
            <w:tcW w:w="2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br/>
              <w:t> </w:t>
            </w:r>
          </w:p>
        </w:tc>
        <w:tc>
          <w:tcPr>
            <w:tcW w:w="3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Азначэнне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выказнік</w:t>
            </w:r>
            <w:proofErr w:type="spellEnd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 сказе</w:t>
            </w:r>
            <w:proofErr w:type="gramEnd"/>
          </w:p>
        </w:tc>
        <w:tc>
          <w:tcPr>
            <w:tcW w:w="3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67" w:rsidRPr="00626167" w:rsidRDefault="00626167" w:rsidP="00E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261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br/>
              <w:t> </w:t>
            </w:r>
          </w:p>
        </w:tc>
      </w:tr>
    </w:tbl>
    <w:p w:rsidR="00626167" w:rsidRPr="00626167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Яшчэ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адна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цікавая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форма 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візуальнай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арганізацыі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матэрыялу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– 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стратэгія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“</w:t>
      </w:r>
      <w:proofErr w:type="spellStart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Фішбоўн</w:t>
      </w:r>
      <w:proofErr w:type="spellEnd"/>
      <w:r w:rsidRPr="006261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”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якая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ўяўляе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сабой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мадэль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пастаноўкі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рашэння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праблемы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З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дапамогай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дадзенай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стратэгіі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можна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апісаць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вырашыць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шэраг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задач.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Вучням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падабаецца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прыём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незвычайнасцю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афармлення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матэрыялу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Малюецца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шкілет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рыбіны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працуюць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інфармацыйным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тэкстам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(гэта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можа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быць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правіла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падручніку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 У “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галаве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”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рыбіны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запісваецца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галоўная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праблема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r w:rsidR="00D87B65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затым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верхніх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“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костках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”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фіксуюцца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прычыны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а на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ніжніх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факты,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сведчаць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існаванні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дадзенай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праблемы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у “хвост”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запісваецца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вынік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зроблены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ходзе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назіранняў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нават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даследаванне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)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можа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праводзіцца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індывідуальна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ў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групах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Заключны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этап работы –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прэзентацыя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запоўненай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схемы і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тлумачэнне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ўстаноўленых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узаемасувязей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626167" w:rsidRPr="00E67950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Выкарыстанне прыёмаў візуалізацыі матэрыялу ТРКМ на ўроках </w:t>
      </w:r>
      <w:r w:rsidR="00D87B65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беларускай мовы і літаратуры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з’яляецца не мэтай, а сродкам актывізацыі пазнавальнай дзейнасці вучняў, пад час якой школьнік атрымлівае новыя веды.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Такія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веды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будуць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больш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трывалымі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свядомымі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а г.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.,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больш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якаснымі</w:t>
      </w:r>
      <w:proofErr w:type="spellEnd"/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r w:rsidR="00D87B65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Як паказвае вопыт,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62616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выкарыстанне на ўроках названых прыёмаў дазваляе паменшыць колькасць часу, які неабходна патраціць на тое, каб атрымаць “якасны адукацыйны прадукт”; дазваляе ўцягнуць у сур’ёзную аналітычную і практычную дзейнасць увесь клас, убачыць у дзеянні кожнага вучня. </w:t>
      </w: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Вынікам такіх урокаў амаль заўсёды бывае сітуацыя поспеху, таму што праз сумесную дзейнасць настаўніка і вучняў дасягаюцца мэты ўрока, знікаюць канфліктные сітуацыі.</w:t>
      </w:r>
    </w:p>
    <w:p w:rsidR="00626167" w:rsidRPr="00E67950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E6795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Прапанаваныя прыёмы ТРКМ маюць на ўвазе супрацоўніцтва настаўніка і вучняў, дзейнасны ўдзел самога вучня, стымулююць усведмленне вучнямі ўласных дзеянняў, дазваляюць вырашаць многія задачы курса беларускай мовы эфектыўна, займальна і ў рамках агульнаадукацыйных стандартаў, а таксама дапамагаюць стварыць на ўроку камфортныя ўмовы, якія здымаюць псіхалагічнае напружванне.</w:t>
      </w:r>
    </w:p>
    <w:p w:rsidR="00626167" w:rsidRPr="000A2132" w:rsidRDefault="00144C9F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П</w:t>
      </w:r>
      <w:r w:rsidR="00626167" w:rsidRPr="000A2132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рыёмы візуалізацыі матэрыялу па ТРКМ </w:t>
      </w:r>
      <w:r w:rsidR="00D87B65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з’яўляюцца</w:t>
      </w:r>
      <w:r w:rsidR="00626167" w:rsidRPr="000A2132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эфектыўным сродкам падрыхтоўкі да выпускных экзаменаў і здачы ЦТ.</w:t>
      </w:r>
    </w:p>
    <w:p w:rsidR="00626167" w:rsidRPr="0057628D" w:rsidRDefault="00626167" w:rsidP="00E67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ТРКМ з’яўляецца асабліва прыдатнай для настаўнікаў –</w:t>
      </w:r>
      <w:r w:rsidR="00144C9F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57628D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філолагаў: знешне яна набліжана да традыцыйнай методыкі выкладання беларускай мовы і літаратуры ў агульнаадукацыйнай школе, патрабуецца нязначны час на падрыхтоўку заняткаў па ёй, яна эканомная па абсталяванні, накіравана на эфектыўную работу школьніка з тэкстам. З цягам часу выкарыстанне вышэйназваных прыёмаў становіцца нормай для вучняў, школьнікі іх прымяняюць і на другіх уроках.</w:t>
      </w:r>
    </w:p>
    <w:p w:rsidR="002A5A26" w:rsidRPr="000A2132" w:rsidRDefault="002A5A26" w:rsidP="000A2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</w:p>
    <w:sectPr w:rsidR="002A5A26" w:rsidRPr="000A2132" w:rsidSect="00E679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DC1"/>
    <w:multiLevelType w:val="multilevel"/>
    <w:tmpl w:val="3F9A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53220"/>
    <w:multiLevelType w:val="multilevel"/>
    <w:tmpl w:val="4136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576A8"/>
    <w:multiLevelType w:val="multilevel"/>
    <w:tmpl w:val="CC64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8322F"/>
    <w:multiLevelType w:val="multilevel"/>
    <w:tmpl w:val="E11C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A2ADF"/>
    <w:multiLevelType w:val="multilevel"/>
    <w:tmpl w:val="CC44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309FD"/>
    <w:multiLevelType w:val="multilevel"/>
    <w:tmpl w:val="9D4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C1349"/>
    <w:multiLevelType w:val="multilevel"/>
    <w:tmpl w:val="198C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9327B"/>
    <w:multiLevelType w:val="multilevel"/>
    <w:tmpl w:val="9438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52B4D"/>
    <w:multiLevelType w:val="multilevel"/>
    <w:tmpl w:val="D934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56DCB"/>
    <w:multiLevelType w:val="multilevel"/>
    <w:tmpl w:val="8EA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AF10AF"/>
    <w:multiLevelType w:val="multilevel"/>
    <w:tmpl w:val="697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24A6A"/>
    <w:multiLevelType w:val="multilevel"/>
    <w:tmpl w:val="FC32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  <w:lvlOverride w:ilvl="0">
      <w:startOverride w:val="2"/>
    </w:lvlOverride>
  </w:num>
  <w:num w:numId="5">
    <w:abstractNumId w:val="8"/>
  </w:num>
  <w:num w:numId="6">
    <w:abstractNumId w:val="0"/>
    <w:lvlOverride w:ilvl="0">
      <w:startOverride w:val="3"/>
    </w:lvlOverride>
  </w:num>
  <w:num w:numId="7">
    <w:abstractNumId w:val="2"/>
  </w:num>
  <w:num w:numId="8">
    <w:abstractNumId w:val="6"/>
  </w:num>
  <w:num w:numId="9">
    <w:abstractNumId w:val="11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167"/>
    <w:rsid w:val="000A2132"/>
    <w:rsid w:val="00144C9F"/>
    <w:rsid w:val="002623D3"/>
    <w:rsid w:val="00281730"/>
    <w:rsid w:val="002A5A26"/>
    <w:rsid w:val="002A5F5D"/>
    <w:rsid w:val="004303D4"/>
    <w:rsid w:val="0057628D"/>
    <w:rsid w:val="00626167"/>
    <w:rsid w:val="00955853"/>
    <w:rsid w:val="00B65F59"/>
    <w:rsid w:val="00B85F6B"/>
    <w:rsid w:val="00D87B65"/>
    <w:rsid w:val="00DC1C60"/>
    <w:rsid w:val="00E13DB8"/>
    <w:rsid w:val="00E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F66B5-A222-4456-AA01-CB0112C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167"/>
    <w:rPr>
      <w:b/>
      <w:bCs/>
    </w:rPr>
  </w:style>
  <w:style w:type="character" w:styleId="a5">
    <w:name w:val="Emphasis"/>
    <w:basedOn w:val="a0"/>
    <w:uiPriority w:val="20"/>
    <w:qFormat/>
    <w:rsid w:val="00626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Max Daran</cp:lastModifiedBy>
  <cp:revision>2</cp:revision>
  <dcterms:created xsi:type="dcterms:W3CDTF">2022-12-16T13:09:00Z</dcterms:created>
  <dcterms:modified xsi:type="dcterms:W3CDTF">2022-12-16T13:09:00Z</dcterms:modified>
</cp:coreProperties>
</file>