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8C1" w:rsidRDefault="008358C1"/>
    <w:p w:rsidR="00117F91" w:rsidRPr="001A252A" w:rsidRDefault="00117F91" w:rsidP="001A252A">
      <w:pPr>
        <w:spacing w:after="240"/>
        <w:jc w:val="both"/>
        <w:rPr>
          <w:color w:val="000000" w:themeColor="text1"/>
          <w:lang w:val="ru-RU"/>
        </w:rPr>
      </w:pPr>
      <w:r w:rsidRPr="001A252A">
        <w:rPr>
          <w:color w:val="000000" w:themeColor="text1"/>
          <w:lang w:val="ru-RU"/>
        </w:rPr>
        <w:t xml:space="preserve">Развитие культуры Беларуси в </w:t>
      </w:r>
      <w:r w:rsidRPr="008358C1">
        <w:rPr>
          <w:color w:val="000000" w:themeColor="text1"/>
        </w:rPr>
        <w:t>XIV</w:t>
      </w:r>
      <w:r w:rsidRPr="001A252A">
        <w:rPr>
          <w:color w:val="000000" w:themeColor="text1"/>
          <w:lang w:val="ru-RU"/>
        </w:rPr>
        <w:t>-</w:t>
      </w:r>
      <w:r w:rsidRPr="001A252A">
        <w:rPr>
          <w:color w:val="000000" w:themeColor="text1"/>
        </w:rPr>
        <w:t xml:space="preserve"> </w:t>
      </w:r>
      <w:r w:rsidRPr="008358C1">
        <w:rPr>
          <w:color w:val="000000" w:themeColor="text1"/>
        </w:rPr>
        <w:t>XVI в</w:t>
      </w:r>
    </w:p>
    <w:p w:rsidR="00117F91" w:rsidRPr="001A252A" w:rsidRDefault="00117F91" w:rsidP="001A252A">
      <w:pPr>
        <w:spacing w:after="240"/>
        <w:ind w:firstLine="709"/>
        <w:jc w:val="both"/>
        <w:rPr>
          <w:color w:val="000000" w:themeColor="text1"/>
          <w:lang w:val="ru-RU"/>
        </w:rPr>
      </w:pP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  <w:lang w:val="ru-RU"/>
        </w:rPr>
      </w:pPr>
      <w:r w:rsidRPr="008358C1">
        <w:rPr>
          <w:color w:val="000000" w:themeColor="text1"/>
        </w:rPr>
        <w:t>В XIV - первой половине XVI в. появилась характерная белорусская народная одежда, своеобразная национальная кухня. В процессе формирования народности складывались и развивались особенности духовной белорусской культуры, в частно</w:t>
      </w:r>
      <w:r w:rsidRPr="008358C1">
        <w:rPr>
          <w:color w:val="000000" w:themeColor="text1"/>
        </w:rPr>
        <w:softHyphen/>
        <w:t>сти устно-поэтическое народное творчество. Несмотря на суровые преследования и запреты церкви, которая стремилась искоренить остатки язычества, ши</w:t>
      </w:r>
      <w:r w:rsidRPr="008358C1">
        <w:rPr>
          <w:color w:val="000000" w:themeColor="text1"/>
        </w:rPr>
        <w:softHyphen/>
        <w:t>рокое распространение получила обрядовая поэзия, связанная с важнейшими вехами в жизни человека. Наряду с обрядовыми песнями в XIV-XVI в.в. в Беларуси были широко известны лирические песни на социальные и семейно-бытовые темы, по</w:t>
      </w:r>
      <w:r w:rsidRPr="008358C1">
        <w:rPr>
          <w:color w:val="000000" w:themeColor="text1"/>
        </w:rPr>
        <w:softHyphen/>
        <w:t>словицы, поговорки, загадки</w:t>
      </w:r>
      <w:r w:rsidR="00117F91" w:rsidRPr="001A252A">
        <w:rPr>
          <w:color w:val="000000" w:themeColor="text1"/>
          <w:lang w:val="ru-RU"/>
        </w:rPr>
        <w:t>.</w:t>
      </w:r>
      <w:r w:rsidRPr="008358C1">
        <w:rPr>
          <w:color w:val="000000" w:themeColor="text1"/>
        </w:rPr>
        <w:br/>
      </w:r>
      <w:r w:rsidRPr="008358C1">
        <w:rPr>
          <w:color w:val="000000" w:themeColor="text1"/>
        </w:rPr>
        <w:br/>
        <w:t>Культурная жизнь белорусского народа в XIV - первой поло</w:t>
      </w:r>
      <w:r w:rsidRPr="008358C1">
        <w:rPr>
          <w:color w:val="000000" w:themeColor="text1"/>
        </w:rPr>
        <w:softHyphen/>
        <w:t>вина XVI в. не была изолирована от жизни других народов. Бла</w:t>
      </w:r>
      <w:r w:rsidRPr="008358C1">
        <w:rPr>
          <w:color w:val="000000" w:themeColor="text1"/>
        </w:rPr>
        <w:softHyphen/>
        <w:t>годаря активным контактам со многими славянскими странами, в Беларуси появилась произведения переводной литературы как церковно</w:t>
      </w:r>
      <w:r w:rsidRPr="008358C1">
        <w:rPr>
          <w:color w:val="000000" w:themeColor="text1"/>
        </w:rPr>
        <w:softHyphen/>
        <w:t>го так и светского содержания. Среди произведений византийс</w:t>
      </w:r>
      <w:r w:rsidRPr="008358C1">
        <w:rPr>
          <w:color w:val="000000" w:themeColor="text1"/>
        </w:rPr>
        <w:softHyphen/>
        <w:t>кого и славянского происхождения значительное место занимали «жития» (например, «Житие Алексея, человека божьего», «Повесть о Варлааме и Иосафе»), хранографы, в которых содер</w:t>
      </w:r>
      <w:r w:rsidRPr="008358C1">
        <w:rPr>
          <w:color w:val="000000" w:themeColor="text1"/>
        </w:rPr>
        <w:softHyphen/>
        <w:t>жались рассказы из Ветхого и Нового заветов, а также из истории Рима и Византии, апокрифы «Сон богородицы», «Послание Иису</w:t>
      </w:r>
      <w:r w:rsidRPr="008358C1">
        <w:rPr>
          <w:color w:val="000000" w:themeColor="text1"/>
        </w:rPr>
        <w:softHyphen/>
        <w:t>са Христа», «О двенадцати мучениях» и др. Крупнейшим деятелем культуры того времени был также поэт Михаил Гусовскии (около 1480 - после 1533 г.), который писал на латинском языке. В 1518г. он в составе миссии направляется в Рим, что дало возможность познакомиться с достижениями куль</w:t>
      </w:r>
      <w:r w:rsidRPr="008358C1">
        <w:rPr>
          <w:color w:val="000000" w:themeColor="text1"/>
        </w:rPr>
        <w:softHyphen/>
        <w:t>туры Возрождения. Под влиянием впечатлений у него появилось желание написать книгу о своей Родине - «Песню о зубре». Она была написана в Риме в 1520 г. Это выдающееся произведение является своеобразным гимном белорусской земле, ее народу. В поэме с огромнейшей поэтической силой описаны красота и бо</w:t>
      </w:r>
      <w:r w:rsidRPr="008358C1">
        <w:rPr>
          <w:color w:val="000000" w:themeColor="text1"/>
        </w:rPr>
        <w:softHyphen/>
        <w:t>гатство природы Беларуси, занятия и обычаи населения, рат</w:t>
      </w:r>
      <w:r w:rsidRPr="008358C1">
        <w:rPr>
          <w:color w:val="000000" w:themeColor="text1"/>
        </w:rPr>
        <w:softHyphen/>
        <w:t>ные и трудовые подвиги белорусского народа. </w:t>
      </w:r>
      <w:r w:rsidR="001A252A" w:rsidRPr="001A252A">
        <w:rPr>
          <w:color w:val="000000" w:themeColor="text1"/>
          <w:lang w:val="ru-RU"/>
        </w:rPr>
        <w:t xml:space="preserve"> </w:t>
      </w:r>
    </w:p>
    <w:p w:rsidR="00117F91" w:rsidRP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Интенсивно в этот период развивалась и архитектура. Она сочетала в себе традиции зодчества Белоруссии XI-XIII вв. и влияние архитектуры Западной Европы, откуда пришли готичес</w:t>
      </w:r>
      <w:r w:rsidRPr="008358C1">
        <w:rPr>
          <w:color w:val="000000" w:themeColor="text1"/>
        </w:rPr>
        <w:softHyphen/>
        <w:t>кий и романский стили, ренессанс и барокко. В это время строи</w:t>
      </w:r>
      <w:r w:rsidRPr="008358C1">
        <w:rPr>
          <w:color w:val="000000" w:themeColor="text1"/>
        </w:rPr>
        <w:softHyphen/>
        <w:t>лись преимущественно оборонительные сооружения, дворцы, культовые храмы. Выдающимся памятником дворцовой архитектуры XV-XVI вв. является дворцовый ан</w:t>
      </w:r>
      <w:r w:rsidRPr="008358C1">
        <w:rPr>
          <w:color w:val="000000" w:themeColor="text1"/>
        </w:rPr>
        <w:softHyphen/>
        <w:t>самбль в Мире. Огороженный мощными стенами с пятью башня</w:t>
      </w:r>
      <w:r w:rsidRPr="008358C1">
        <w:rPr>
          <w:color w:val="000000" w:themeColor="text1"/>
        </w:rPr>
        <w:softHyphen/>
        <w:t>ми, сооруженными из камня и кирпича, богатый дворец и сегод</w:t>
      </w:r>
      <w:r w:rsidRPr="008358C1">
        <w:rPr>
          <w:color w:val="000000" w:themeColor="text1"/>
        </w:rPr>
        <w:softHyphen/>
        <w:t>ня имеет внушительный вид. Высокого художественного уровня достигли белорусские зод</w:t>
      </w:r>
      <w:r w:rsidRPr="008358C1">
        <w:rPr>
          <w:color w:val="000000" w:themeColor="text1"/>
        </w:rPr>
        <w:softHyphen/>
        <w:t>чие XV-XVI в.в. и в культовой архитектуре. Они создали совер</w:t>
      </w:r>
      <w:r w:rsidRPr="008358C1">
        <w:rPr>
          <w:color w:val="000000" w:themeColor="text1"/>
        </w:rPr>
        <w:softHyphen/>
        <w:t>шенно новый стиль православного храма и выработали в архи</w:t>
      </w:r>
      <w:r w:rsidRPr="008358C1">
        <w:rPr>
          <w:color w:val="000000" w:themeColor="text1"/>
        </w:rPr>
        <w:softHyphen/>
        <w:t>тектуре своеобразный стиль - белорусскую готику. Наиболее яркими образцами этого стиля являются церкви оборо</w:t>
      </w:r>
      <w:r w:rsidRPr="008358C1">
        <w:rPr>
          <w:color w:val="000000" w:themeColor="text1"/>
        </w:rPr>
        <w:softHyphen/>
        <w:t>нительного характера в Сынковичах Слонимского и Малом Можейково Щучинского районов. Они представляют собой неболь</w:t>
      </w:r>
      <w:r w:rsidRPr="008358C1">
        <w:rPr>
          <w:color w:val="000000" w:themeColor="text1"/>
        </w:rPr>
        <w:softHyphen/>
        <w:t>шие замки.</w:t>
      </w:r>
    </w:p>
    <w:p w:rsidR="001A252A" w:rsidRDefault="00117F91" w:rsidP="001A252A">
      <w:pPr>
        <w:spacing w:after="240"/>
        <w:ind w:firstLine="709"/>
        <w:jc w:val="both"/>
        <w:rPr>
          <w:color w:val="000000" w:themeColor="text1"/>
        </w:rPr>
      </w:pPr>
      <w:r w:rsidRPr="001A252A">
        <w:rPr>
          <w:color w:val="000000" w:themeColor="text1"/>
          <w:shd w:val="clear" w:color="auto" w:fill="FFFFFF"/>
        </w:rPr>
        <w:t xml:space="preserve">В архитектуре ХVI в. набирал силу стиль «ренессанс». Он выделялся компактностью объемов и скромностью декора. Примером является кальвинская церковь (сбор) в Сморгони, построенная на средства шляхетского рода Зеновичей. Ренессансные здания часто сохраняли прежние оборонительные элементы. В частности, заславская кальвинская церковь расположена на месте древнего замка — на высоком холме, окруженном рвом и валом с четырьмя земляными бастионами. Также </w:t>
      </w:r>
      <w:r w:rsidRPr="001A252A">
        <w:rPr>
          <w:color w:val="000000" w:themeColor="text1"/>
          <w:shd w:val="clear" w:color="auto" w:fill="FFFFFF"/>
        </w:rPr>
        <w:lastRenderedPageBreak/>
        <w:t>ренессансным характером отличался дворцово-замковый комплекс в Смолянах (Оршанский район Витебской обл.). Его называли «Белый Ковель», потому что он был возведен из белого кирпича и небольших камней.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В связи с развитием городского самоуправления в центрах белорусских городов, начиная с XV столетия, начали возводиться Здания магистратов - ратуши. Планировка и архитектура их была разная, потому что строились они в разное время и под влиянием различных архитектурных стилей. Ратуша в Несвиже была воз</w:t>
      </w:r>
      <w:r w:rsidRPr="008358C1">
        <w:rPr>
          <w:color w:val="000000" w:themeColor="text1"/>
        </w:rPr>
        <w:softHyphen/>
        <w:t>ведена во второй половине XVI в., здание увенчано башней. Комплекс здания напоминал крепостное сооружение. 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В изобразительном искусстве в XIV - первой половине XVI в. наиболее распространенными были станковая живопись (иконы), настенные росписи (фрески), декоративная скульптура дворцов и культовых сооружений, книжная графика и народно-приклад</w:t>
      </w:r>
      <w:r w:rsidRPr="008358C1">
        <w:rPr>
          <w:color w:val="000000" w:themeColor="text1"/>
        </w:rPr>
        <w:softHyphen/>
        <w:t>ное искусство. Развивались они в двух направлениях. Иконопись и скульптура характеризовались плоскостной трактовкой фигур и предметов, отсутствием перспективы. Наибольший интерес вы</w:t>
      </w:r>
      <w:r w:rsidRPr="008358C1">
        <w:rPr>
          <w:color w:val="000000" w:themeColor="text1"/>
        </w:rPr>
        <w:softHyphen/>
        <w:t>зывает икона Параскевы-Пятницы (находится в экспозиции Госу</w:t>
      </w:r>
      <w:r w:rsidRPr="008358C1">
        <w:rPr>
          <w:color w:val="000000" w:themeColor="text1"/>
        </w:rPr>
        <w:softHyphen/>
        <w:t>дарственного художественного музея Республики Беларусь). От</w:t>
      </w:r>
      <w:r w:rsidRPr="008358C1">
        <w:rPr>
          <w:color w:val="000000" w:themeColor="text1"/>
        </w:rPr>
        <w:softHyphen/>
        <w:t>дельные ее части написаны диспропорционально: руки и рот - очень малые, глаза и нос - непомерно большие. Но было бы оши</w:t>
      </w:r>
      <w:r w:rsidRPr="008358C1">
        <w:rPr>
          <w:color w:val="000000" w:themeColor="text1"/>
        </w:rPr>
        <w:softHyphen/>
        <w:t>бочным эти особенности объяснять профессиональной безграмот</w:t>
      </w:r>
      <w:r w:rsidRPr="008358C1">
        <w:rPr>
          <w:color w:val="000000" w:themeColor="text1"/>
        </w:rPr>
        <w:softHyphen/>
        <w:t>ностью автора. Это обусловлено сохранением существующих ка</w:t>
      </w:r>
      <w:r w:rsidRPr="008358C1">
        <w:rPr>
          <w:color w:val="000000" w:themeColor="text1"/>
        </w:rPr>
        <w:softHyphen/>
        <w:t>нонов иконописи. Вытекали они, прежде всего, из религиозных представлений о святом подвижнике, аскете, игнорирующем зем</w:t>
      </w:r>
      <w:r w:rsidRPr="008358C1">
        <w:rPr>
          <w:color w:val="000000" w:themeColor="text1"/>
        </w:rPr>
        <w:softHyphen/>
        <w:t>ную жизнь и живущем надеждой на будущую счастливую райс</w:t>
      </w:r>
      <w:r w:rsidRPr="008358C1">
        <w:rPr>
          <w:color w:val="000000" w:themeColor="text1"/>
        </w:rPr>
        <w:softHyphen/>
        <w:t>кую жизнь в потустороннем мире.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В этом же направлении развивалась и монументальная жи</w:t>
      </w:r>
      <w:r w:rsidRPr="008358C1">
        <w:rPr>
          <w:color w:val="000000" w:themeColor="text1"/>
        </w:rPr>
        <w:softHyphen/>
        <w:t>вопись. В это время многие княжеские дворцы и храмы были ук</w:t>
      </w:r>
      <w:r w:rsidRPr="008358C1">
        <w:rPr>
          <w:color w:val="000000" w:themeColor="text1"/>
        </w:rPr>
        <w:softHyphen/>
        <w:t>рашены фресковыми росписями (дворцы в Гродно, Полоцке, Ви</w:t>
      </w:r>
      <w:r w:rsidRPr="008358C1">
        <w:rPr>
          <w:color w:val="000000" w:themeColor="text1"/>
        </w:rPr>
        <w:softHyphen/>
        <w:t>тебске, церкви в Малом Можейково, Сынковичах, костел в Ишкольди и др.). К сожалению, до нашего времени они не сохра</w:t>
      </w:r>
      <w:r w:rsidRPr="008358C1">
        <w:rPr>
          <w:color w:val="000000" w:themeColor="text1"/>
        </w:rPr>
        <w:softHyphen/>
        <w:t>нились. Но отдельные фрагменты, дошедшие до нас, свидетель</w:t>
      </w:r>
      <w:r w:rsidRPr="008358C1">
        <w:rPr>
          <w:color w:val="000000" w:themeColor="text1"/>
        </w:rPr>
        <w:softHyphen/>
        <w:t>ствуют, что художники, расписывая стены, пользовались тем же иконописным стилем.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Ко второму направлению относятся произведения светской живописи. Это, главным образом, портреты общественных деяте</w:t>
      </w:r>
      <w:r w:rsidRPr="008358C1">
        <w:rPr>
          <w:color w:val="000000" w:themeColor="text1"/>
        </w:rPr>
        <w:softHyphen/>
        <w:t>лей, феодалов и князей. До нашего времени дошло несколько ори</w:t>
      </w:r>
      <w:r w:rsidRPr="008358C1">
        <w:rPr>
          <w:color w:val="000000" w:themeColor="text1"/>
        </w:rPr>
        <w:softHyphen/>
        <w:t>гинальных портретов, которые дают возможность представить пути развития этого жанра белорусской живописи в XIV - пер</w:t>
      </w:r>
      <w:r w:rsidRPr="008358C1">
        <w:rPr>
          <w:color w:val="000000" w:themeColor="text1"/>
        </w:rPr>
        <w:softHyphen/>
        <w:t>вой половине XVI в. Эти портреты можно разделить на несколько групп. К первой группе относятся портреты-иконы. На них обыч</w:t>
      </w:r>
      <w:r w:rsidRPr="008358C1">
        <w:rPr>
          <w:color w:val="000000" w:themeColor="text1"/>
        </w:rPr>
        <w:softHyphen/>
        <w:t>но изображались исторические или религиозные деятели, отне</w:t>
      </w:r>
      <w:r w:rsidRPr="008358C1">
        <w:rPr>
          <w:color w:val="000000" w:themeColor="text1"/>
        </w:rPr>
        <w:softHyphen/>
        <w:t>сенные после их смерти православной церковью к числу святых. К таким произведениям в первую очередь следует отнести порт</w:t>
      </w:r>
      <w:r w:rsidRPr="008358C1">
        <w:rPr>
          <w:color w:val="000000" w:themeColor="text1"/>
        </w:rPr>
        <w:softHyphen/>
        <w:t>реты-иконы Евфросиньи Полоцкой, киевского князя Владимира, Александра Невского и князей Бориса и Глеба. Они написаны с соблюдением иконописных традиций.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В XIV - первой половине XVI в. в Беларуси широкое раз</w:t>
      </w:r>
      <w:r w:rsidRPr="008358C1">
        <w:rPr>
          <w:color w:val="000000" w:themeColor="text1"/>
        </w:rPr>
        <w:softHyphen/>
        <w:t>витие получила графика. Это было связано с широким распрост</w:t>
      </w:r>
      <w:r w:rsidRPr="008358C1">
        <w:rPr>
          <w:color w:val="000000" w:themeColor="text1"/>
        </w:rPr>
        <w:softHyphen/>
        <w:t>ранением переписки книг. Книги украшались миниатюрами, заставками, концовками и заглавными буквами. 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Важным видом изобразительного искусства в XVI в. стала гравюра. Ее возникновение было тесно связано с типографским изданием книг, которое начал Ф.Скорина в 1517-1525 гг. Он был основателем не только книгопечатания, но и граверного ис</w:t>
      </w:r>
      <w:r w:rsidRPr="008358C1">
        <w:rPr>
          <w:color w:val="000000" w:themeColor="text1"/>
        </w:rPr>
        <w:softHyphen/>
        <w:t xml:space="preserve">кусства в Беларуси. Все книги, изданные Скориной, были украшены </w:t>
      </w:r>
      <w:r w:rsidRPr="008358C1">
        <w:rPr>
          <w:color w:val="000000" w:themeColor="text1"/>
        </w:rPr>
        <w:lastRenderedPageBreak/>
        <w:t>гравюрами, выполненными на высоком художественном уровне. В отличие от плоскостной трактовки фигур и предметов, характерной для иконописи, в гравюрах Скорины они подаются объемно, в перспективе. Наиболее полно эти черты выявились в Гравюрах: «Переход через Иордан», «Руфь», «Плач Еремеи», «Дочь Фараона и Моисей», «Христос и Соломон» и др.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В XIV - первой половине XVI в. высокого уровня достигли также художественная керамика, ювелирное дело, ткачество и вышивка. К наиболее ранним памятникам художественной керамики относятся печные плиты, найденные во вре</w:t>
      </w:r>
      <w:r w:rsidRPr="008358C1">
        <w:rPr>
          <w:color w:val="000000" w:themeColor="text1"/>
        </w:rPr>
        <w:softHyphen/>
        <w:t>мя археологических раскопок в г. Гродно. На них встречаются орнаменты самых различных форм - растительный, геометри</w:t>
      </w:r>
      <w:r w:rsidRPr="008358C1">
        <w:rPr>
          <w:color w:val="000000" w:themeColor="text1"/>
        </w:rPr>
        <w:softHyphen/>
        <w:t>ческий, с изображением животных, птиц, людей и т.д.</w:t>
      </w:r>
      <w:r w:rsidR="001A252A" w:rsidRPr="001A252A">
        <w:rPr>
          <w:color w:val="000000" w:themeColor="text1"/>
          <w:lang w:val="ru-RU"/>
        </w:rPr>
        <w:t xml:space="preserve"> </w:t>
      </w:r>
      <w:r w:rsidRPr="008358C1">
        <w:rPr>
          <w:color w:val="000000" w:themeColor="text1"/>
        </w:rPr>
        <w:t>Развитие орнаментики было тесным образом связано с резь</w:t>
      </w:r>
      <w:r w:rsidRPr="008358C1">
        <w:rPr>
          <w:color w:val="000000" w:themeColor="text1"/>
        </w:rPr>
        <w:softHyphen/>
        <w:t>бой по дереву. В своей эволюции эти виды искусства постоянно взаимодействовали, питались традициями народного творчества и новейшими достижениями соседних народов.</w:t>
      </w:r>
    </w:p>
    <w:p w:rsidR="001A252A" w:rsidRDefault="008358C1" w:rsidP="001A252A">
      <w:pPr>
        <w:spacing w:after="240"/>
        <w:ind w:firstLine="709"/>
        <w:jc w:val="both"/>
        <w:rPr>
          <w:color w:val="000000" w:themeColor="text1"/>
        </w:rPr>
      </w:pPr>
      <w:r w:rsidRPr="008358C1">
        <w:rPr>
          <w:color w:val="000000" w:themeColor="text1"/>
        </w:rPr>
        <w:t>Из памятников ювелирного искусства, сохранившихся до на</w:t>
      </w:r>
      <w:r w:rsidRPr="008358C1">
        <w:rPr>
          <w:color w:val="000000" w:themeColor="text1"/>
        </w:rPr>
        <w:softHyphen/>
        <w:t>ших дней, необходимо отметить чашу 1580 г., которая принадле</w:t>
      </w:r>
      <w:r w:rsidRPr="008358C1">
        <w:rPr>
          <w:color w:val="000000" w:themeColor="text1"/>
        </w:rPr>
        <w:softHyphen/>
        <w:t>жала слуцкому князю Юрию Юрьевичу Олелькр. Она представля</w:t>
      </w:r>
      <w:r w:rsidRPr="008358C1">
        <w:rPr>
          <w:color w:val="000000" w:themeColor="text1"/>
        </w:rPr>
        <w:softHyphen/>
        <w:t>ет собой оригинальный памятник прикладного искусства, отличается композиционной уравновешенностью и декоративной сдержанностью. Чаша сделана из серебра с последующим золо</w:t>
      </w:r>
      <w:r w:rsidRPr="008358C1">
        <w:rPr>
          <w:color w:val="000000" w:themeColor="text1"/>
        </w:rPr>
        <w:softHyphen/>
        <w:t>чением и гравировкой, украшена эмалью.</w:t>
      </w:r>
    </w:p>
    <w:p w:rsidR="001A252A" w:rsidRDefault="00117F91" w:rsidP="001A252A">
      <w:pPr>
        <w:spacing w:after="240"/>
        <w:ind w:firstLine="709"/>
        <w:jc w:val="both"/>
        <w:rPr>
          <w:color w:val="000000" w:themeColor="text1"/>
          <w:lang w:val="ru-RU"/>
        </w:rPr>
      </w:pPr>
      <w:r w:rsidRPr="001A252A">
        <w:rPr>
          <w:color w:val="000000" w:themeColor="text1"/>
          <w:lang w:val="ru-RU"/>
        </w:rPr>
        <w:t>В целом можно сделать вывод, что белорусская культура развивалась ин</w:t>
      </w:r>
    </w:p>
    <w:p w:rsidR="008358C1" w:rsidRPr="008358C1" w:rsidRDefault="00117F91" w:rsidP="001A252A">
      <w:pPr>
        <w:spacing w:after="240"/>
        <w:ind w:firstLine="709"/>
        <w:jc w:val="both"/>
        <w:rPr>
          <w:color w:val="000000" w:themeColor="text1"/>
        </w:rPr>
      </w:pPr>
      <w:proofErr w:type="spellStart"/>
      <w:r w:rsidRPr="001A252A">
        <w:rPr>
          <w:color w:val="000000" w:themeColor="text1"/>
          <w:lang w:val="ru-RU"/>
        </w:rPr>
        <w:t>тенсивно</w:t>
      </w:r>
      <w:proofErr w:type="spellEnd"/>
      <w:r w:rsidR="001A252A" w:rsidRPr="001A252A">
        <w:rPr>
          <w:color w:val="000000" w:themeColor="text1"/>
          <w:lang w:val="ru-RU"/>
        </w:rPr>
        <w:t>.</w:t>
      </w:r>
    </w:p>
    <w:p w:rsidR="008358C1" w:rsidRPr="008358C1" w:rsidRDefault="008358C1" w:rsidP="001A252A">
      <w:pPr>
        <w:ind w:left="720"/>
        <w:jc w:val="both"/>
        <w:rPr>
          <w:color w:val="000000" w:themeColor="text1"/>
        </w:rPr>
      </w:pPr>
    </w:p>
    <w:p w:rsidR="008358C1" w:rsidRPr="001A252A" w:rsidRDefault="00117F91" w:rsidP="001A252A">
      <w:pPr>
        <w:jc w:val="both"/>
        <w:rPr>
          <w:color w:val="000000" w:themeColor="text1"/>
          <w:lang w:val="ru-RU"/>
        </w:rPr>
      </w:pPr>
      <w:r w:rsidRPr="001A252A">
        <w:rPr>
          <w:color w:val="000000" w:themeColor="text1"/>
          <w:lang w:val="ru-RU"/>
        </w:rPr>
        <w:t>Литература</w:t>
      </w:r>
    </w:p>
    <w:p w:rsidR="00117F91" w:rsidRPr="001A252A" w:rsidRDefault="00117F91" w:rsidP="001A252A">
      <w:pPr>
        <w:jc w:val="both"/>
        <w:rPr>
          <w:color w:val="000000" w:themeColor="text1"/>
          <w:lang w:val="ru-RU"/>
        </w:rPr>
      </w:pPr>
    </w:p>
    <w:p w:rsidR="00117F91" w:rsidRPr="001A252A" w:rsidRDefault="00117F91" w:rsidP="001A252A">
      <w:pPr>
        <w:pStyle w:val="a4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1A252A">
        <w:rPr>
          <w:color w:val="000000" w:themeColor="text1"/>
          <w:shd w:val="clear" w:color="auto" w:fill="FFFFFF"/>
        </w:rPr>
        <w:t>Электронное приложение для повышенного уровня к учебному пособию «История Беларуси с древнейших времен до конца XVIII в.» для 10-го класса учреждений общего среднего образования с русским языком обучения [Электронный ресурс] / В. А. Белозорович, С. А. Кудрявцева, А. В. Любый ; под ред. В. А. Белозоровича. — Минск : Изд. центр БГУ, 2020. — Режим доступа: http: // profil.adu.by. — </w:t>
      </w:r>
      <w:r w:rsidRPr="001A252A">
        <w:rPr>
          <w:color w:val="000000" w:themeColor="text1"/>
        </w:rPr>
        <w:t>История Беларуси с древнейших времен до конца XVIII в. 10 класс.</w:t>
      </w:r>
    </w:p>
    <w:p w:rsidR="00117F91" w:rsidRPr="001A252A" w:rsidRDefault="00117F91" w:rsidP="001A2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1A252A">
        <w:rPr>
          <w:color w:val="000000" w:themeColor="text1"/>
        </w:rPr>
        <w:t>Локотко, А.И. Историко-культурный и природный потенциал Беларуси - основа СЭЗ «Золотое кольцо Беларуси» Http // www.kolaby.ru</w:t>
      </w:r>
    </w:p>
    <w:p w:rsidR="00117F91" w:rsidRPr="001A252A" w:rsidRDefault="00117F91" w:rsidP="001A252A">
      <w:pPr>
        <w:pStyle w:val="a4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1A252A">
        <w:rPr>
          <w:color w:val="000000" w:themeColor="text1"/>
          <w:shd w:val="clear" w:color="auto" w:fill="FFFFFF"/>
        </w:rPr>
        <w:t>Документы и материалы по истории Бел</w:t>
      </w:r>
      <w:proofErr w:type="spellStart"/>
      <w:r w:rsidRPr="001A252A">
        <w:rPr>
          <w:color w:val="000000" w:themeColor="text1"/>
          <w:shd w:val="clear" w:color="auto" w:fill="FFFFFF"/>
          <w:lang w:val="ru-RU"/>
        </w:rPr>
        <w:t>аруси</w:t>
      </w:r>
      <w:proofErr w:type="spellEnd"/>
      <w:r w:rsidRPr="001A252A">
        <w:rPr>
          <w:color w:val="000000" w:themeColor="text1"/>
          <w:shd w:val="clear" w:color="auto" w:fill="FFFFFF"/>
        </w:rPr>
        <w:t>. - Т. 3. – Минск: Асвета, 1999</w:t>
      </w:r>
    </w:p>
    <w:sectPr w:rsidR="00117F91" w:rsidRPr="001A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A57"/>
    <w:multiLevelType w:val="multilevel"/>
    <w:tmpl w:val="965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E04A8"/>
    <w:multiLevelType w:val="hybridMultilevel"/>
    <w:tmpl w:val="0A96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93523">
    <w:abstractNumId w:val="1"/>
  </w:num>
  <w:num w:numId="2" w16cid:durableId="164908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C1"/>
    <w:rsid w:val="00117F91"/>
    <w:rsid w:val="001A252A"/>
    <w:rsid w:val="008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B2221"/>
  <w15:chartTrackingRefBased/>
  <w15:docId w15:val="{7C3AD4D5-77ED-D84C-8728-710A2C1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8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58C1"/>
  </w:style>
  <w:style w:type="paragraph" w:styleId="a4">
    <w:name w:val="List Paragraph"/>
    <w:basedOn w:val="a"/>
    <w:uiPriority w:val="34"/>
    <w:qFormat/>
    <w:rsid w:val="0011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2022-12-27T06:49:00Z</dcterms:created>
  <dcterms:modified xsi:type="dcterms:W3CDTF">2022-12-27T07:12:00Z</dcterms:modified>
</cp:coreProperties>
</file>